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ED" w:rsidRPr="008D3FED" w:rsidRDefault="004C1CA6" w:rsidP="008D3FED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pt;width:63pt;height:81pt;z-index:251660288;mso-position-horizontal:center">
            <v:imagedata r:id="rId4" o:title=""/>
            <w10:wrap type="topAndBottom"/>
          </v:shape>
          <o:OLEObject Type="Embed" ProgID="PBrush" ShapeID="_x0000_s1026" DrawAspect="Content" ObjectID="_1722234862" r:id="rId5"/>
        </w:pict>
      </w:r>
    </w:p>
    <w:p w:rsidR="008D3FED" w:rsidRPr="008D3FED" w:rsidRDefault="008D3FED" w:rsidP="008D3FED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8D3FED" w:rsidRPr="008D3FED" w:rsidRDefault="008D3FED" w:rsidP="008D3FED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8D3FED">
        <w:rPr>
          <w:rFonts w:ascii="Arial" w:hAnsi="Arial" w:cs="Arial"/>
          <w:b/>
          <w:sz w:val="24"/>
          <w:szCs w:val="24"/>
        </w:rPr>
        <w:t xml:space="preserve">АДМИНИСТРАЦИЯ  </w:t>
      </w:r>
    </w:p>
    <w:p w:rsidR="008D3FED" w:rsidRPr="008D3FED" w:rsidRDefault="008D3FED" w:rsidP="008D3FED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8D3FED">
        <w:rPr>
          <w:rFonts w:ascii="Arial" w:hAnsi="Arial" w:cs="Arial"/>
          <w:b/>
          <w:sz w:val="24"/>
          <w:szCs w:val="24"/>
        </w:rPr>
        <w:t>ЧИЛЕКОВСКОГО  СЕЛЬСКОГО  ПОСЕЛЕНИЯ</w:t>
      </w:r>
    </w:p>
    <w:p w:rsidR="008D3FED" w:rsidRPr="008D3FED" w:rsidRDefault="008D3FED" w:rsidP="008D3FED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8D3FED">
        <w:rPr>
          <w:rFonts w:ascii="Arial" w:hAnsi="Arial" w:cs="Arial"/>
          <w:b/>
          <w:sz w:val="24"/>
          <w:szCs w:val="24"/>
        </w:rPr>
        <w:t>КОТЕЛЬНИКОВСКОГО  МУНИЦИПАЛЬНОГО  РАЙОНА</w:t>
      </w:r>
    </w:p>
    <w:p w:rsidR="008D3FED" w:rsidRPr="008D3FED" w:rsidRDefault="008D3FED" w:rsidP="008D3FED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8D3FED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8D3FED" w:rsidRPr="008D3FED" w:rsidRDefault="008D3FED" w:rsidP="008D3FED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8D3FED" w:rsidRPr="008D3FED" w:rsidRDefault="008D3FED" w:rsidP="008D3FED">
      <w:pPr>
        <w:spacing w:after="0" w:line="240" w:lineRule="auto"/>
        <w:ind w:left="-142"/>
        <w:rPr>
          <w:rFonts w:ascii="Arial" w:hAnsi="Arial" w:cs="Arial"/>
          <w:b/>
          <w:sz w:val="17"/>
          <w:szCs w:val="17"/>
        </w:rPr>
      </w:pPr>
      <w:r w:rsidRPr="008D3FED">
        <w:rPr>
          <w:rFonts w:ascii="Arial" w:hAnsi="Arial" w:cs="Arial"/>
          <w:b/>
          <w:sz w:val="17"/>
          <w:szCs w:val="17"/>
        </w:rPr>
        <w:t>404385, Волгоградская область, Котельниковский район, пос. Равнинный</w:t>
      </w:r>
      <w:r>
        <w:rPr>
          <w:rFonts w:ascii="Arial" w:hAnsi="Arial" w:cs="Arial"/>
          <w:b/>
          <w:sz w:val="17"/>
          <w:szCs w:val="17"/>
        </w:rPr>
        <w:t>,</w:t>
      </w:r>
      <w:r w:rsidRPr="008D3FED">
        <w:rPr>
          <w:rFonts w:ascii="Arial" w:hAnsi="Arial" w:cs="Arial"/>
          <w:b/>
          <w:sz w:val="17"/>
          <w:szCs w:val="17"/>
        </w:rPr>
        <w:t xml:space="preserve"> ул</w:t>
      </w:r>
      <w:proofErr w:type="gramStart"/>
      <w:r w:rsidRPr="008D3FED">
        <w:rPr>
          <w:rFonts w:ascii="Arial" w:hAnsi="Arial" w:cs="Arial"/>
          <w:b/>
          <w:sz w:val="17"/>
          <w:szCs w:val="17"/>
        </w:rPr>
        <w:t>.</w:t>
      </w:r>
      <w:r>
        <w:rPr>
          <w:rFonts w:ascii="Arial" w:hAnsi="Arial" w:cs="Arial"/>
          <w:b/>
          <w:sz w:val="17"/>
          <w:szCs w:val="17"/>
        </w:rPr>
        <w:t>Р</w:t>
      </w:r>
      <w:proofErr w:type="gramEnd"/>
      <w:r>
        <w:rPr>
          <w:rFonts w:ascii="Arial" w:hAnsi="Arial" w:cs="Arial"/>
          <w:b/>
          <w:sz w:val="17"/>
          <w:szCs w:val="17"/>
        </w:rPr>
        <w:t>аздольная,15</w:t>
      </w:r>
      <w:r w:rsidRPr="008D3FED">
        <w:rPr>
          <w:rFonts w:ascii="Arial" w:hAnsi="Arial" w:cs="Arial"/>
          <w:b/>
          <w:sz w:val="17"/>
          <w:szCs w:val="17"/>
        </w:rPr>
        <w:t xml:space="preserve">. </w:t>
      </w:r>
      <w:r w:rsidRPr="008D3FED">
        <w:rPr>
          <w:rFonts w:ascii="Arial" w:hAnsi="Arial" w:cs="Arial"/>
          <w:b/>
          <w:sz w:val="17"/>
          <w:szCs w:val="17"/>
        </w:rPr>
        <w:sym w:font="Wingdings" w:char="F028"/>
      </w:r>
      <w:r>
        <w:rPr>
          <w:rFonts w:ascii="Arial" w:hAnsi="Arial" w:cs="Arial"/>
          <w:b/>
          <w:sz w:val="17"/>
          <w:szCs w:val="17"/>
        </w:rPr>
        <w:t xml:space="preserve"> (84476)</w:t>
      </w:r>
      <w:r w:rsidRPr="008D3FED">
        <w:rPr>
          <w:rFonts w:ascii="Arial" w:hAnsi="Arial" w:cs="Arial"/>
          <w:b/>
          <w:sz w:val="17"/>
          <w:szCs w:val="17"/>
        </w:rPr>
        <w:t xml:space="preserve"> 7-63-60;</w:t>
      </w:r>
    </w:p>
    <w:p w:rsidR="008D3FED" w:rsidRPr="008D3FED" w:rsidRDefault="008D3FED" w:rsidP="008D3FED">
      <w:pPr>
        <w:pBdr>
          <w:bottom w:val="triple" w:sz="12" w:space="1" w:color="auto"/>
        </w:pBdr>
        <w:spacing w:after="0" w:line="240" w:lineRule="auto"/>
        <w:ind w:left="-142"/>
        <w:jc w:val="center"/>
        <w:rPr>
          <w:rFonts w:ascii="Arial" w:hAnsi="Arial" w:cs="Arial"/>
          <w:b/>
          <w:sz w:val="17"/>
          <w:szCs w:val="17"/>
        </w:rPr>
      </w:pPr>
      <w:r w:rsidRPr="008D3FED">
        <w:rPr>
          <w:rFonts w:ascii="Arial" w:hAnsi="Arial" w:cs="Arial"/>
          <w:b/>
          <w:sz w:val="17"/>
          <w:szCs w:val="17"/>
        </w:rPr>
        <w:t xml:space="preserve">ИНН – 3413008832,   КПП – 341301001,   БИК – 041806001,   ОГРН – 1053458080466,   </w:t>
      </w:r>
      <w:proofErr w:type="gramStart"/>
      <w:r w:rsidRPr="008D3FED">
        <w:rPr>
          <w:rFonts w:ascii="Arial" w:hAnsi="Arial" w:cs="Arial"/>
          <w:b/>
          <w:sz w:val="17"/>
          <w:szCs w:val="17"/>
        </w:rPr>
        <w:t>Е</w:t>
      </w:r>
      <w:proofErr w:type="gramEnd"/>
      <w:r w:rsidRPr="008D3FED">
        <w:rPr>
          <w:rFonts w:ascii="Arial" w:hAnsi="Arial" w:cs="Arial"/>
          <w:b/>
          <w:sz w:val="17"/>
          <w:szCs w:val="17"/>
        </w:rPr>
        <w:t>-</w:t>
      </w:r>
      <w:r w:rsidRPr="008D3FED">
        <w:rPr>
          <w:rFonts w:ascii="Arial" w:hAnsi="Arial" w:cs="Arial"/>
          <w:b/>
          <w:sz w:val="17"/>
          <w:szCs w:val="17"/>
          <w:lang w:val="en-US"/>
        </w:rPr>
        <w:t>mail</w:t>
      </w:r>
      <w:r w:rsidRPr="008D3FED">
        <w:rPr>
          <w:rFonts w:ascii="Arial" w:hAnsi="Arial" w:cs="Arial"/>
          <w:b/>
          <w:sz w:val="17"/>
          <w:szCs w:val="17"/>
        </w:rPr>
        <w:t xml:space="preserve">: </w:t>
      </w:r>
      <w:proofErr w:type="spellStart"/>
      <w:r w:rsidRPr="008D3FED">
        <w:rPr>
          <w:rFonts w:ascii="Arial" w:hAnsi="Arial" w:cs="Arial"/>
          <w:b/>
          <w:sz w:val="17"/>
          <w:szCs w:val="17"/>
          <w:lang w:val="en-US"/>
        </w:rPr>
        <w:t>chilekovo</w:t>
      </w:r>
      <w:proofErr w:type="spellEnd"/>
      <w:r w:rsidRPr="008D3FED">
        <w:rPr>
          <w:rFonts w:ascii="Arial" w:hAnsi="Arial" w:cs="Arial"/>
          <w:b/>
          <w:sz w:val="17"/>
          <w:szCs w:val="17"/>
        </w:rPr>
        <w:t>@</w:t>
      </w:r>
      <w:r w:rsidRPr="008D3FED">
        <w:rPr>
          <w:rFonts w:ascii="Arial" w:hAnsi="Arial" w:cs="Arial"/>
          <w:b/>
          <w:sz w:val="17"/>
          <w:szCs w:val="17"/>
          <w:lang w:val="en-US"/>
        </w:rPr>
        <w:t>mail</w:t>
      </w:r>
      <w:r w:rsidRPr="008D3FED">
        <w:rPr>
          <w:rFonts w:ascii="Arial" w:hAnsi="Arial" w:cs="Arial"/>
          <w:b/>
          <w:sz w:val="17"/>
          <w:szCs w:val="17"/>
        </w:rPr>
        <w:t>.</w:t>
      </w:r>
      <w:proofErr w:type="spellStart"/>
      <w:r w:rsidRPr="008D3FED">
        <w:rPr>
          <w:rFonts w:ascii="Arial" w:hAnsi="Arial" w:cs="Arial"/>
          <w:b/>
          <w:sz w:val="17"/>
          <w:szCs w:val="17"/>
          <w:lang w:val="en-US"/>
        </w:rPr>
        <w:t>ru</w:t>
      </w:r>
      <w:proofErr w:type="spellEnd"/>
    </w:p>
    <w:p w:rsidR="008D3FED" w:rsidRPr="008D3FED" w:rsidRDefault="008D3FED" w:rsidP="008D3FED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8D3FED" w:rsidRPr="008D3FED" w:rsidRDefault="008D3FED" w:rsidP="008D3FED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8D3FED">
        <w:rPr>
          <w:rFonts w:ascii="Arial" w:hAnsi="Arial" w:cs="Arial"/>
          <w:b/>
          <w:sz w:val="24"/>
          <w:szCs w:val="24"/>
        </w:rPr>
        <w:t>ПОСТАНОВЛЕНИЕ</w:t>
      </w:r>
    </w:p>
    <w:p w:rsidR="008D3FED" w:rsidRPr="008D3FED" w:rsidRDefault="008D3FED" w:rsidP="008D3FED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8D3FED">
        <w:rPr>
          <w:rFonts w:ascii="Arial" w:hAnsi="Arial" w:cs="Arial"/>
          <w:b/>
          <w:sz w:val="24"/>
          <w:szCs w:val="24"/>
        </w:rPr>
        <w:t xml:space="preserve">от  </w:t>
      </w:r>
      <w:r>
        <w:rPr>
          <w:rFonts w:ascii="Arial" w:hAnsi="Arial" w:cs="Arial"/>
          <w:b/>
          <w:sz w:val="24"/>
          <w:szCs w:val="24"/>
        </w:rPr>
        <w:t>18</w:t>
      </w:r>
      <w:r w:rsidRPr="008D3FED">
        <w:rPr>
          <w:rFonts w:ascii="Arial" w:hAnsi="Arial" w:cs="Arial"/>
          <w:b/>
          <w:sz w:val="24"/>
          <w:szCs w:val="24"/>
        </w:rPr>
        <w:t>.07.20</w:t>
      </w:r>
      <w:r>
        <w:rPr>
          <w:rFonts w:ascii="Arial" w:hAnsi="Arial" w:cs="Arial"/>
          <w:b/>
          <w:sz w:val="24"/>
          <w:szCs w:val="24"/>
        </w:rPr>
        <w:t>22</w:t>
      </w:r>
      <w:r w:rsidRPr="008D3FED">
        <w:rPr>
          <w:rFonts w:ascii="Arial" w:hAnsi="Arial" w:cs="Arial"/>
          <w:b/>
          <w:sz w:val="24"/>
          <w:szCs w:val="24"/>
        </w:rPr>
        <w:t xml:space="preserve"> г.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8D3FED">
        <w:rPr>
          <w:rFonts w:ascii="Arial" w:hAnsi="Arial" w:cs="Arial"/>
          <w:b/>
          <w:sz w:val="24"/>
          <w:szCs w:val="24"/>
        </w:rPr>
        <w:t xml:space="preserve">                                                         № 32</w:t>
      </w:r>
    </w:p>
    <w:p w:rsidR="008D3FED" w:rsidRPr="008D3FED" w:rsidRDefault="008D3FED" w:rsidP="008D3FED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8D3FED" w:rsidRPr="008D3FED" w:rsidRDefault="008D3FED" w:rsidP="008D3FED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8D3FED" w:rsidRPr="008D3FED" w:rsidRDefault="008D3FED" w:rsidP="008D3FED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8D3FED">
        <w:rPr>
          <w:rFonts w:ascii="Arial" w:hAnsi="Arial" w:cs="Arial"/>
          <w:b/>
          <w:sz w:val="24"/>
          <w:szCs w:val="24"/>
        </w:rPr>
        <w:t xml:space="preserve">Об установлении начальной цены предмета аукциона на право заключения договоров аренды земельных участков, находящихся в собственности </w:t>
      </w:r>
      <w:r>
        <w:rPr>
          <w:rFonts w:ascii="Arial" w:hAnsi="Arial" w:cs="Arial"/>
          <w:b/>
          <w:sz w:val="24"/>
          <w:szCs w:val="24"/>
        </w:rPr>
        <w:t xml:space="preserve">Чилековского сельского </w:t>
      </w:r>
      <w:r w:rsidRPr="008D3FED">
        <w:rPr>
          <w:rFonts w:ascii="Arial" w:hAnsi="Arial" w:cs="Arial"/>
          <w:b/>
          <w:sz w:val="24"/>
          <w:szCs w:val="24"/>
        </w:rPr>
        <w:t xml:space="preserve">Котельниковского муниципального района Волгоградской области, а также земельных участков государственная собственность на которые не разграничена и расположенных на территории </w:t>
      </w:r>
      <w:r>
        <w:rPr>
          <w:rFonts w:ascii="Arial" w:hAnsi="Arial" w:cs="Arial"/>
          <w:b/>
          <w:sz w:val="24"/>
          <w:szCs w:val="24"/>
        </w:rPr>
        <w:t>Чилековского сельского поселения</w:t>
      </w:r>
      <w:r w:rsidRPr="008D3FED">
        <w:rPr>
          <w:rFonts w:ascii="Arial" w:hAnsi="Arial" w:cs="Arial"/>
          <w:b/>
          <w:sz w:val="24"/>
          <w:szCs w:val="24"/>
        </w:rPr>
        <w:t xml:space="preserve"> Котельниковского муниципального района Волгоградской области</w:t>
      </w:r>
    </w:p>
    <w:p w:rsidR="008D3FED" w:rsidRDefault="008D3FED" w:rsidP="008D3FED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3FED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sz w:val="24"/>
          <w:szCs w:val="24"/>
        </w:rPr>
        <w:t xml:space="preserve">Чилековского сельского поселения </w:t>
      </w:r>
      <w:r w:rsidRPr="008D3FED">
        <w:rPr>
          <w:rFonts w:ascii="Arial" w:hAnsi="Arial" w:cs="Arial"/>
          <w:sz w:val="24"/>
          <w:szCs w:val="24"/>
        </w:rPr>
        <w:t xml:space="preserve">Котельниковского муниципального района Волгоградской области администрация </w:t>
      </w:r>
      <w:r>
        <w:rPr>
          <w:rFonts w:ascii="Arial" w:hAnsi="Arial" w:cs="Arial"/>
          <w:sz w:val="24"/>
          <w:szCs w:val="24"/>
        </w:rPr>
        <w:t>Чилековского сельского поселения</w:t>
      </w:r>
      <w:r w:rsidRPr="008D3FED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 постановляет:</w:t>
      </w:r>
      <w:proofErr w:type="gramEnd"/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8D3FED">
        <w:rPr>
          <w:rFonts w:ascii="Arial" w:hAnsi="Arial" w:cs="Arial"/>
          <w:sz w:val="24"/>
          <w:szCs w:val="24"/>
        </w:rPr>
        <w:t xml:space="preserve"> 1. Установить начальную цену предмета аукциона на право заключения договоров аренды земельных участков, находящихся в собственности </w:t>
      </w:r>
      <w:r>
        <w:rPr>
          <w:rFonts w:ascii="Arial" w:hAnsi="Arial" w:cs="Arial"/>
          <w:sz w:val="24"/>
          <w:szCs w:val="24"/>
        </w:rPr>
        <w:t>Чилековского сельского поселения</w:t>
      </w:r>
      <w:r w:rsidRPr="008D3FED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области, а также земельных участков </w:t>
      </w:r>
      <w:proofErr w:type="gramStart"/>
      <w:r w:rsidRPr="008D3FED">
        <w:rPr>
          <w:rFonts w:ascii="Arial" w:hAnsi="Arial" w:cs="Arial"/>
          <w:sz w:val="24"/>
          <w:szCs w:val="24"/>
        </w:rPr>
        <w:t>государственная</w:t>
      </w:r>
      <w:proofErr w:type="gramEnd"/>
      <w:r w:rsidRPr="008D3F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3FED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8D3FED">
        <w:rPr>
          <w:rFonts w:ascii="Arial" w:hAnsi="Arial" w:cs="Arial"/>
          <w:sz w:val="24"/>
          <w:szCs w:val="24"/>
        </w:rPr>
        <w:t xml:space="preserve"> на которые не разграничена и расположенных на территории </w:t>
      </w:r>
      <w:r>
        <w:rPr>
          <w:rFonts w:ascii="Arial" w:hAnsi="Arial" w:cs="Arial"/>
          <w:sz w:val="24"/>
          <w:szCs w:val="24"/>
        </w:rPr>
        <w:t>Чилековского сельского поселения</w:t>
      </w:r>
      <w:r w:rsidRPr="008D3FED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области, в размере ежегодной арендной платы, определенной по результатам рыночной оценки в соответствии с Федеральным законом от 29.07.1998 г. № 135-ФЗ «Об оценочной деятельности в Российской Федерации», за исключением случаев, предусмотренных пунктами 2 и 3 настоящего постановления.</w:t>
      </w: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8D3FED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8D3FED">
        <w:rPr>
          <w:rFonts w:ascii="Arial" w:hAnsi="Arial" w:cs="Arial"/>
          <w:sz w:val="24"/>
          <w:szCs w:val="24"/>
        </w:rPr>
        <w:t xml:space="preserve">В случае признания аукциона не состоявшимся и договор аренды земельного участка, находящегося в собственности </w:t>
      </w:r>
      <w:r>
        <w:rPr>
          <w:rFonts w:ascii="Arial" w:hAnsi="Arial" w:cs="Arial"/>
          <w:sz w:val="24"/>
          <w:szCs w:val="24"/>
        </w:rPr>
        <w:t>Чилековского сельского поселения</w:t>
      </w:r>
      <w:r w:rsidRPr="008D3FED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области, а также земельного участка государственная собственность на который не </w:t>
      </w:r>
      <w:r w:rsidRPr="008D3FED">
        <w:rPr>
          <w:rFonts w:ascii="Arial" w:hAnsi="Arial" w:cs="Arial"/>
          <w:sz w:val="24"/>
          <w:szCs w:val="24"/>
        </w:rPr>
        <w:lastRenderedPageBreak/>
        <w:t xml:space="preserve">разграничена и расположенного на территории </w:t>
      </w:r>
      <w:r>
        <w:rPr>
          <w:rFonts w:ascii="Arial" w:hAnsi="Arial" w:cs="Arial"/>
          <w:sz w:val="24"/>
          <w:szCs w:val="24"/>
        </w:rPr>
        <w:t>Чилековского сельского поселения</w:t>
      </w:r>
      <w:r w:rsidRPr="008D3FED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области, не заключен с лицом, подавшим единственную заявку на участие в аукционе, с заявителем, признанным единственным участником</w:t>
      </w:r>
      <w:proofErr w:type="gramEnd"/>
      <w:r w:rsidRPr="008D3F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3FED">
        <w:rPr>
          <w:rFonts w:ascii="Arial" w:hAnsi="Arial" w:cs="Arial"/>
          <w:sz w:val="24"/>
          <w:szCs w:val="24"/>
        </w:rPr>
        <w:t>аукциона, или с единственным принявшим участие в аукционе его участником, начальная цена предмета повторного аукциона определяется ниже ранее установленной начальной цены предмета аукциона на тридцать процентов начальной цены предмета предыдущего аукциона.</w:t>
      </w:r>
      <w:proofErr w:type="gramEnd"/>
      <w:r w:rsidRPr="008D3FED">
        <w:rPr>
          <w:rFonts w:ascii="Arial" w:hAnsi="Arial" w:cs="Arial"/>
          <w:sz w:val="24"/>
          <w:szCs w:val="24"/>
        </w:rPr>
        <w:t xml:space="preserve"> Снижение начальной цены предмета аукциона, установленное абзацем 1 настоящего пункта, применяется однократно. </w:t>
      </w: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8D3FE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D3FED">
        <w:rPr>
          <w:rFonts w:ascii="Arial" w:hAnsi="Arial" w:cs="Arial"/>
          <w:sz w:val="24"/>
          <w:szCs w:val="24"/>
        </w:rPr>
        <w:t xml:space="preserve">Установить начальную цену предмета аукциона на право заключения договоров аренды земельных участков, находящихся в собственности </w:t>
      </w:r>
      <w:r>
        <w:rPr>
          <w:rFonts w:ascii="Arial" w:hAnsi="Arial" w:cs="Arial"/>
          <w:sz w:val="24"/>
          <w:szCs w:val="24"/>
        </w:rPr>
        <w:t>Чилековского сельского поселения</w:t>
      </w:r>
      <w:r w:rsidRPr="008D3FED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области, а также земельных участков государственная собственность на которые не разграничена и расположенных на территории </w:t>
      </w:r>
      <w:r>
        <w:rPr>
          <w:rFonts w:ascii="Arial" w:hAnsi="Arial" w:cs="Arial"/>
          <w:sz w:val="24"/>
          <w:szCs w:val="24"/>
        </w:rPr>
        <w:t>Чилековского сельского поселения</w:t>
      </w:r>
      <w:r w:rsidRPr="008D3FED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области, с видами разрешенного использования и в размере согласно приложению. </w:t>
      </w:r>
      <w:proofErr w:type="gramEnd"/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8D3FED">
        <w:rPr>
          <w:rFonts w:ascii="Arial" w:hAnsi="Arial" w:cs="Arial"/>
          <w:sz w:val="24"/>
          <w:szCs w:val="24"/>
        </w:rPr>
        <w:t xml:space="preserve">4. Настоящее постановление вступает в силу после его официального обнародования. </w:t>
      </w: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4C1CA6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8D3FE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Чилековского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8D3F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А.А.Авдеев</w:t>
      </w: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8D3FED">
      <w:pPr>
        <w:spacing w:after="0" w:line="240" w:lineRule="auto"/>
        <w:ind w:left="-142" w:firstLine="709"/>
        <w:jc w:val="right"/>
        <w:rPr>
          <w:rFonts w:ascii="Arial" w:hAnsi="Arial" w:cs="Arial"/>
          <w:sz w:val="24"/>
          <w:szCs w:val="24"/>
        </w:rPr>
      </w:pPr>
      <w:r w:rsidRPr="008D3FE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D3FED" w:rsidRDefault="008D3FED" w:rsidP="008D3FED">
      <w:pPr>
        <w:spacing w:after="0" w:line="240" w:lineRule="auto"/>
        <w:ind w:left="-142" w:firstLine="709"/>
        <w:jc w:val="right"/>
        <w:rPr>
          <w:rFonts w:ascii="Arial" w:hAnsi="Arial" w:cs="Arial"/>
          <w:sz w:val="24"/>
          <w:szCs w:val="24"/>
        </w:rPr>
      </w:pPr>
      <w:r w:rsidRPr="008D3FE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D3FED" w:rsidRDefault="008D3FED" w:rsidP="008D3FED">
      <w:pPr>
        <w:spacing w:after="0" w:line="240" w:lineRule="auto"/>
        <w:ind w:left="-142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Чилековского сельского поселения </w:t>
      </w:r>
    </w:p>
    <w:p w:rsidR="008D3FED" w:rsidRDefault="008D3FED" w:rsidP="008D3FED">
      <w:pPr>
        <w:spacing w:after="0" w:line="240" w:lineRule="auto"/>
        <w:ind w:left="-142" w:firstLine="709"/>
        <w:jc w:val="right"/>
        <w:rPr>
          <w:rFonts w:ascii="Arial" w:hAnsi="Arial" w:cs="Arial"/>
          <w:sz w:val="24"/>
          <w:szCs w:val="24"/>
        </w:rPr>
      </w:pPr>
      <w:r w:rsidRPr="008D3FED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8D3FED" w:rsidRDefault="008D3FED" w:rsidP="008D3FED">
      <w:pPr>
        <w:spacing w:after="0" w:line="240" w:lineRule="auto"/>
        <w:ind w:left="-142" w:firstLine="709"/>
        <w:jc w:val="right"/>
        <w:rPr>
          <w:rFonts w:ascii="Arial" w:hAnsi="Arial" w:cs="Arial"/>
          <w:sz w:val="24"/>
          <w:szCs w:val="24"/>
        </w:rPr>
      </w:pPr>
      <w:r w:rsidRPr="008D3FED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8D3FED" w:rsidRPr="008D3FED" w:rsidRDefault="008D3FED" w:rsidP="008D3FED">
      <w:pPr>
        <w:spacing w:after="0" w:line="240" w:lineRule="auto"/>
        <w:ind w:left="-142" w:firstLine="709"/>
        <w:jc w:val="right"/>
        <w:rPr>
          <w:rFonts w:ascii="Arial" w:hAnsi="Arial" w:cs="Arial"/>
          <w:sz w:val="24"/>
          <w:szCs w:val="24"/>
        </w:rPr>
      </w:pPr>
      <w:r w:rsidRPr="008D3FED">
        <w:rPr>
          <w:rFonts w:ascii="Arial" w:hAnsi="Arial" w:cs="Arial"/>
          <w:sz w:val="24"/>
          <w:szCs w:val="24"/>
        </w:rPr>
        <w:t xml:space="preserve"> от 18.07.2022 г. № 32 </w:t>
      </w:r>
    </w:p>
    <w:p w:rsidR="008D3FED" w:rsidRPr="008D3FED" w:rsidRDefault="008D3FED" w:rsidP="008D3FED">
      <w:pPr>
        <w:spacing w:after="0" w:line="240" w:lineRule="auto"/>
        <w:ind w:left="-142" w:firstLine="709"/>
        <w:jc w:val="right"/>
        <w:rPr>
          <w:rFonts w:ascii="Arial" w:hAnsi="Arial" w:cs="Arial"/>
          <w:sz w:val="24"/>
          <w:szCs w:val="24"/>
        </w:rPr>
      </w:pPr>
    </w:p>
    <w:p w:rsidR="008D3FED" w:rsidRP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Pr="00FA12EC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b/>
          <w:sz w:val="24"/>
          <w:szCs w:val="24"/>
        </w:rPr>
      </w:pPr>
    </w:p>
    <w:p w:rsidR="00FA12EC" w:rsidRDefault="008D3FED" w:rsidP="00FA12EC">
      <w:pPr>
        <w:spacing w:after="0" w:line="240" w:lineRule="auto"/>
        <w:ind w:left="-142" w:firstLine="709"/>
        <w:jc w:val="center"/>
        <w:rPr>
          <w:rFonts w:ascii="Arial" w:hAnsi="Arial" w:cs="Arial"/>
          <w:b/>
          <w:sz w:val="24"/>
          <w:szCs w:val="24"/>
        </w:rPr>
      </w:pPr>
      <w:r w:rsidRPr="00FA12EC">
        <w:rPr>
          <w:rFonts w:ascii="Arial" w:hAnsi="Arial" w:cs="Arial"/>
          <w:b/>
          <w:sz w:val="24"/>
          <w:szCs w:val="24"/>
        </w:rPr>
        <w:t xml:space="preserve">НАЧАЛЬНАЯ ЦЕНА </w:t>
      </w:r>
    </w:p>
    <w:p w:rsidR="00FA12EC" w:rsidRPr="00FA12EC" w:rsidRDefault="008D3FED" w:rsidP="00FA12EC">
      <w:pPr>
        <w:spacing w:after="0" w:line="240" w:lineRule="auto"/>
        <w:ind w:left="-142" w:firstLine="709"/>
        <w:jc w:val="center"/>
        <w:rPr>
          <w:rFonts w:ascii="Arial" w:hAnsi="Arial" w:cs="Arial"/>
          <w:b/>
          <w:sz w:val="24"/>
          <w:szCs w:val="24"/>
        </w:rPr>
      </w:pPr>
      <w:r w:rsidRPr="00FA12EC">
        <w:rPr>
          <w:rFonts w:ascii="Arial" w:hAnsi="Arial" w:cs="Arial"/>
          <w:b/>
          <w:sz w:val="24"/>
          <w:szCs w:val="24"/>
        </w:rPr>
        <w:t xml:space="preserve">предмета аукциона на право заключения договоров аренды земельных участков, находящихся в собственности </w:t>
      </w:r>
      <w:r w:rsidR="00FA12EC">
        <w:rPr>
          <w:rFonts w:ascii="Arial" w:hAnsi="Arial" w:cs="Arial"/>
          <w:b/>
          <w:sz w:val="24"/>
          <w:szCs w:val="24"/>
        </w:rPr>
        <w:t xml:space="preserve">Чилековского сельского поселения </w:t>
      </w:r>
      <w:r w:rsidRPr="00FA12EC">
        <w:rPr>
          <w:rFonts w:ascii="Arial" w:hAnsi="Arial" w:cs="Arial"/>
          <w:b/>
          <w:sz w:val="24"/>
          <w:szCs w:val="24"/>
        </w:rPr>
        <w:t xml:space="preserve">Котельниковского муниципального района Волгоградской области, а также земельных участков государственная собственность на которые не разграничена и расположенных на территории </w:t>
      </w:r>
      <w:r w:rsidR="00FA12EC">
        <w:rPr>
          <w:rFonts w:ascii="Arial" w:hAnsi="Arial" w:cs="Arial"/>
          <w:b/>
          <w:sz w:val="24"/>
          <w:szCs w:val="24"/>
        </w:rPr>
        <w:t xml:space="preserve">Чилековского сельского поселения </w:t>
      </w:r>
      <w:r w:rsidRPr="00FA12EC">
        <w:rPr>
          <w:rFonts w:ascii="Arial" w:hAnsi="Arial" w:cs="Arial"/>
          <w:b/>
          <w:sz w:val="24"/>
          <w:szCs w:val="24"/>
        </w:rPr>
        <w:t xml:space="preserve">Котельниковского муниципального района Волгоградской области </w:t>
      </w:r>
    </w:p>
    <w:p w:rsidR="00FA12EC" w:rsidRDefault="00FA12EC" w:rsidP="00FA12EC">
      <w:pPr>
        <w:spacing w:after="0" w:line="240" w:lineRule="auto"/>
        <w:ind w:left="-142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959"/>
        <w:gridCol w:w="2835"/>
        <w:gridCol w:w="2977"/>
        <w:gridCol w:w="2800"/>
      </w:tblGrid>
      <w:tr w:rsidR="00FA12EC" w:rsidTr="00FA12EC">
        <w:tc>
          <w:tcPr>
            <w:tcW w:w="959" w:type="dxa"/>
          </w:tcPr>
          <w:p w:rsidR="00FA12EC" w:rsidRDefault="00FA12EC" w:rsidP="00FA1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E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FE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D3FE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D3FE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FA12EC" w:rsidRDefault="00FA12EC" w:rsidP="00FA1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ED">
              <w:rPr>
                <w:rFonts w:ascii="Arial" w:hAnsi="Arial" w:cs="Arial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977" w:type="dxa"/>
          </w:tcPr>
          <w:p w:rsidR="00FA12EC" w:rsidRDefault="00FA12EC" w:rsidP="00FA1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ED">
              <w:rPr>
                <w:rFonts w:ascii="Arial" w:hAnsi="Arial" w:cs="Arial"/>
                <w:sz w:val="24"/>
                <w:szCs w:val="24"/>
              </w:rPr>
              <w:t>Код (числовое обозначение) вида разрешенного использования земельного участка в соответствии с классификатором видов разрешенного использования земельных участков</w:t>
            </w:r>
          </w:p>
        </w:tc>
        <w:tc>
          <w:tcPr>
            <w:tcW w:w="2800" w:type="dxa"/>
          </w:tcPr>
          <w:p w:rsidR="00FA12EC" w:rsidRDefault="00FA12EC" w:rsidP="00FA1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ED">
              <w:rPr>
                <w:rFonts w:ascii="Arial" w:hAnsi="Arial" w:cs="Arial"/>
                <w:sz w:val="24"/>
                <w:szCs w:val="24"/>
              </w:rPr>
              <w:t>Начальная цена предмета аукциона на право заключения договора аренды земельного участка (% от кадастровой стоимости земельного участка)</w:t>
            </w:r>
          </w:p>
        </w:tc>
      </w:tr>
      <w:tr w:rsidR="00FA12EC" w:rsidTr="00FA12EC">
        <w:tc>
          <w:tcPr>
            <w:tcW w:w="959" w:type="dxa"/>
          </w:tcPr>
          <w:p w:rsidR="00FA12EC" w:rsidRDefault="00FA12EC" w:rsidP="00FA1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12EC" w:rsidRDefault="00FA12EC" w:rsidP="00FA1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ED">
              <w:rPr>
                <w:rFonts w:ascii="Arial" w:hAnsi="Arial" w:cs="Arial"/>
                <w:sz w:val="24"/>
                <w:szCs w:val="24"/>
              </w:rPr>
              <w:t>Сельскохозяйственное использование*</w:t>
            </w:r>
          </w:p>
        </w:tc>
        <w:tc>
          <w:tcPr>
            <w:tcW w:w="2977" w:type="dxa"/>
          </w:tcPr>
          <w:p w:rsidR="00FA12EC" w:rsidRDefault="00FA12EC" w:rsidP="00FA1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ED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800" w:type="dxa"/>
          </w:tcPr>
          <w:p w:rsidR="00FA12EC" w:rsidRDefault="00C2636F" w:rsidP="00FA1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A12EC" w:rsidTr="00FA12EC">
        <w:tc>
          <w:tcPr>
            <w:tcW w:w="959" w:type="dxa"/>
          </w:tcPr>
          <w:p w:rsidR="00FA12EC" w:rsidRDefault="00FA12EC" w:rsidP="00FA1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12EC" w:rsidRDefault="00FA12EC" w:rsidP="00FA1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ED">
              <w:rPr>
                <w:rFonts w:ascii="Arial" w:hAnsi="Arial" w:cs="Arial"/>
                <w:sz w:val="24"/>
                <w:szCs w:val="24"/>
              </w:rPr>
              <w:t>Жилая застройка*</w:t>
            </w:r>
          </w:p>
        </w:tc>
        <w:tc>
          <w:tcPr>
            <w:tcW w:w="2977" w:type="dxa"/>
          </w:tcPr>
          <w:p w:rsidR="00FA12EC" w:rsidRDefault="00FA12EC" w:rsidP="00FA1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ED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2800" w:type="dxa"/>
          </w:tcPr>
          <w:p w:rsidR="00FA12EC" w:rsidRDefault="00FA12EC" w:rsidP="00FA1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FA12EC" w:rsidRDefault="00FA12EC" w:rsidP="00FA12EC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FA12EC" w:rsidRDefault="00FA12EC" w:rsidP="00FA12EC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FA12EC" w:rsidRDefault="00FA12EC" w:rsidP="00FA12EC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FA12EC" w:rsidRDefault="00FA12EC" w:rsidP="00FA12EC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FA12EC" w:rsidRDefault="00FA12EC" w:rsidP="00FA12EC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FA12EC" w:rsidRDefault="00FA12EC" w:rsidP="00FA12EC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FA12EC" w:rsidRDefault="00FA12EC" w:rsidP="00FA12EC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FA12EC" w:rsidRDefault="00FA12EC" w:rsidP="00FA12EC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FA12EC" w:rsidRDefault="00FA12EC" w:rsidP="00FA12EC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FA12EC" w:rsidRDefault="00FA12EC" w:rsidP="00FA12EC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FA12EC" w:rsidRDefault="00FA12EC" w:rsidP="00FA12EC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FA12EC" w:rsidRDefault="00FA12EC" w:rsidP="00FA12EC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FA12EC" w:rsidRDefault="00FA12EC" w:rsidP="00FA12EC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FA12EC" w:rsidRDefault="00FA12EC" w:rsidP="00FA12EC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FA12EC" w:rsidRDefault="00FA12EC" w:rsidP="00FA12EC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FA12EC" w:rsidRDefault="00FA12EC" w:rsidP="00FA12EC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FA12EC" w:rsidRDefault="00FA12EC" w:rsidP="00FA12EC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8D3FED" w:rsidRDefault="008D3FED" w:rsidP="00FA12EC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8D3FED">
        <w:rPr>
          <w:rFonts w:ascii="Arial" w:hAnsi="Arial" w:cs="Arial"/>
          <w:sz w:val="24"/>
          <w:szCs w:val="24"/>
        </w:rPr>
        <w:t>*Содержание данного вида разрешенного использования определяется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 г. № П/0412</w:t>
      </w:r>
    </w:p>
    <w:p w:rsidR="008D3FED" w:rsidRPr="008D3FED" w:rsidRDefault="008D3FED" w:rsidP="008D3FED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sectPr w:rsidR="008D3FED" w:rsidRPr="008D3FED" w:rsidSect="008D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3FED"/>
    <w:rsid w:val="004C1CA6"/>
    <w:rsid w:val="005B066B"/>
    <w:rsid w:val="008D3FED"/>
    <w:rsid w:val="00C2636F"/>
    <w:rsid w:val="00EB7C32"/>
    <w:rsid w:val="00FA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Чилековское</dc:creator>
  <cp:lastModifiedBy>Пользователь Windows</cp:lastModifiedBy>
  <cp:revision>2</cp:revision>
  <dcterms:created xsi:type="dcterms:W3CDTF">2022-08-17T06:48:00Z</dcterms:created>
  <dcterms:modified xsi:type="dcterms:W3CDTF">2022-08-17T06:48:00Z</dcterms:modified>
</cp:coreProperties>
</file>