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F" w:rsidRPr="005C0C8D" w:rsidRDefault="004A55DF" w:rsidP="004A5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C8D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63pt;height:81pt;z-index:251660288;mso-position-horizontal:center">
            <v:imagedata r:id="rId6" o:title=""/>
            <w10:wrap type="topAndBottom"/>
          </v:shape>
          <o:OLEObject Type="Embed" ProgID="PBrush" ShapeID="_x0000_s1026" DrawAspect="Content" ObjectID="_1696163422" r:id="rId7"/>
        </w:pict>
      </w:r>
    </w:p>
    <w:p w:rsidR="004A55DF" w:rsidRPr="005C0C8D" w:rsidRDefault="004A55DF" w:rsidP="004A5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C8D">
        <w:rPr>
          <w:rFonts w:ascii="Arial" w:hAnsi="Arial" w:cs="Arial"/>
          <w:b/>
          <w:sz w:val="24"/>
          <w:szCs w:val="24"/>
        </w:rPr>
        <w:t>АДМИНИСТРАЦИЯ</w:t>
      </w:r>
    </w:p>
    <w:p w:rsidR="004A55DF" w:rsidRPr="005C0C8D" w:rsidRDefault="004A55DF" w:rsidP="004A5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C8D">
        <w:rPr>
          <w:rFonts w:ascii="Arial" w:hAnsi="Arial" w:cs="Arial"/>
          <w:b/>
          <w:sz w:val="24"/>
          <w:szCs w:val="24"/>
        </w:rPr>
        <w:t xml:space="preserve">  ЧИЛЕКОВСКОГО  СЕЛЬСКОГО  ПОСЕЛЕНИЯ</w:t>
      </w:r>
    </w:p>
    <w:p w:rsidR="004A55DF" w:rsidRPr="005C0C8D" w:rsidRDefault="004A55DF" w:rsidP="004A5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C8D">
        <w:rPr>
          <w:rFonts w:ascii="Arial" w:hAnsi="Arial" w:cs="Arial"/>
          <w:b/>
          <w:sz w:val="24"/>
          <w:szCs w:val="24"/>
        </w:rPr>
        <w:t>КОТЕЛЬНИКОВСКОГО  МУНИЦИПАЛЬНОГО  РАЙОНА</w:t>
      </w:r>
    </w:p>
    <w:p w:rsidR="004A55DF" w:rsidRPr="005C0C8D" w:rsidRDefault="004A55DF" w:rsidP="004A5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C8D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4A55DF" w:rsidRPr="005C0C8D" w:rsidRDefault="004A55DF" w:rsidP="004A5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5DF" w:rsidRPr="005C0C8D" w:rsidRDefault="004A55DF" w:rsidP="004A55D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0C8D">
        <w:rPr>
          <w:rFonts w:ascii="Arial" w:hAnsi="Arial" w:cs="Arial"/>
          <w:b/>
          <w:sz w:val="16"/>
          <w:szCs w:val="16"/>
        </w:rPr>
        <w:t xml:space="preserve">404385,  </w:t>
      </w:r>
      <w:proofErr w:type="gramStart"/>
      <w:r w:rsidRPr="005C0C8D"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 w:rsidRPr="005C0C8D">
        <w:rPr>
          <w:rFonts w:ascii="Arial" w:hAnsi="Arial" w:cs="Arial"/>
          <w:b/>
          <w:sz w:val="16"/>
          <w:szCs w:val="16"/>
        </w:rPr>
        <w:t xml:space="preserve"> обл.,  Котельниковский р-н.,  пос. Равнинный,  ул. Центральная,19.   </w:t>
      </w:r>
      <w:r w:rsidRPr="005C0C8D">
        <w:rPr>
          <w:rFonts w:ascii="Arial" w:hAnsi="Arial" w:cs="Arial"/>
          <w:b/>
          <w:sz w:val="16"/>
          <w:szCs w:val="16"/>
        </w:rPr>
        <w:sym w:font="Wingdings" w:char="F028"/>
      </w:r>
      <w:r w:rsidRPr="005C0C8D">
        <w:rPr>
          <w:rFonts w:ascii="Arial" w:hAnsi="Arial" w:cs="Arial"/>
          <w:b/>
          <w:sz w:val="16"/>
          <w:szCs w:val="16"/>
        </w:rPr>
        <w:t xml:space="preserve">  (84476)   7-63-60;</w:t>
      </w:r>
    </w:p>
    <w:p w:rsidR="004A55DF" w:rsidRPr="005C0C8D" w:rsidRDefault="004A55DF" w:rsidP="004A55DF">
      <w:pPr>
        <w:pBdr>
          <w:bottom w:val="trip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0C8D">
        <w:rPr>
          <w:rFonts w:ascii="Arial" w:hAnsi="Arial" w:cs="Arial"/>
          <w:b/>
          <w:sz w:val="16"/>
          <w:szCs w:val="16"/>
        </w:rPr>
        <w:t xml:space="preserve">ИНН – 3413008832,   КПП – 341301001,   БИК – 041806001,   ОГРН – 1053458080466,   </w:t>
      </w:r>
      <w:proofErr w:type="gramStart"/>
      <w:r w:rsidRPr="005C0C8D">
        <w:rPr>
          <w:rFonts w:ascii="Arial" w:hAnsi="Arial" w:cs="Arial"/>
          <w:b/>
          <w:sz w:val="16"/>
          <w:szCs w:val="16"/>
        </w:rPr>
        <w:t>Е</w:t>
      </w:r>
      <w:proofErr w:type="gramEnd"/>
      <w:r w:rsidRPr="005C0C8D">
        <w:rPr>
          <w:rFonts w:ascii="Arial" w:hAnsi="Arial" w:cs="Arial"/>
          <w:b/>
          <w:sz w:val="16"/>
          <w:szCs w:val="16"/>
        </w:rPr>
        <w:t>-</w:t>
      </w:r>
      <w:r w:rsidRPr="005C0C8D">
        <w:rPr>
          <w:rFonts w:ascii="Arial" w:hAnsi="Arial" w:cs="Arial"/>
          <w:b/>
          <w:sz w:val="16"/>
          <w:szCs w:val="16"/>
          <w:lang w:val="en-US"/>
        </w:rPr>
        <w:t>mail</w:t>
      </w:r>
      <w:r w:rsidRPr="005C0C8D"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 w:rsidRPr="005C0C8D">
        <w:rPr>
          <w:rFonts w:ascii="Arial" w:hAnsi="Arial" w:cs="Arial"/>
          <w:b/>
          <w:sz w:val="16"/>
          <w:szCs w:val="16"/>
          <w:lang w:val="en-US"/>
        </w:rPr>
        <w:t>chilekovo</w:t>
      </w:r>
      <w:proofErr w:type="spellEnd"/>
      <w:r w:rsidRPr="005C0C8D">
        <w:rPr>
          <w:rFonts w:ascii="Arial" w:hAnsi="Arial" w:cs="Arial"/>
          <w:b/>
          <w:sz w:val="16"/>
          <w:szCs w:val="16"/>
        </w:rPr>
        <w:t>@</w:t>
      </w:r>
      <w:r w:rsidRPr="005C0C8D">
        <w:rPr>
          <w:rFonts w:ascii="Arial" w:hAnsi="Arial" w:cs="Arial"/>
          <w:b/>
          <w:sz w:val="16"/>
          <w:szCs w:val="16"/>
          <w:lang w:val="en-US"/>
        </w:rPr>
        <w:t>mail</w:t>
      </w:r>
      <w:r w:rsidRPr="005C0C8D">
        <w:rPr>
          <w:rFonts w:ascii="Arial" w:hAnsi="Arial" w:cs="Arial"/>
          <w:b/>
          <w:sz w:val="16"/>
          <w:szCs w:val="16"/>
        </w:rPr>
        <w:t>.</w:t>
      </w:r>
      <w:r w:rsidRPr="005C0C8D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4A55DF" w:rsidRPr="005C0C8D" w:rsidRDefault="004A55DF" w:rsidP="004A55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5DF" w:rsidRPr="005C0C8D" w:rsidRDefault="005C0C8D" w:rsidP="004A55DF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4A55DF" w:rsidRPr="005C0C8D">
        <w:rPr>
          <w:rFonts w:ascii="Arial" w:hAnsi="Arial" w:cs="Arial"/>
          <w:b/>
        </w:rPr>
        <w:t xml:space="preserve">ОСТАНОВЛЕНИЕ </w:t>
      </w:r>
    </w:p>
    <w:p w:rsidR="004A55DF" w:rsidRPr="005C0C8D" w:rsidRDefault="004A55DF" w:rsidP="004A55DF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4A55DF" w:rsidRPr="005C0C8D" w:rsidRDefault="005C0C8D" w:rsidP="005C0C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C8D">
        <w:rPr>
          <w:rFonts w:ascii="Arial" w:hAnsi="Arial" w:cs="Arial"/>
          <w:sz w:val="24"/>
          <w:szCs w:val="24"/>
        </w:rPr>
        <w:t>проект</w:t>
      </w:r>
    </w:p>
    <w:p w:rsidR="004A55DF" w:rsidRPr="005C0C8D" w:rsidRDefault="004A55DF" w:rsidP="004A55DF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A55DF" w:rsidRPr="005C0C8D" w:rsidRDefault="005C0C8D" w:rsidP="004A55DF">
      <w:pPr>
        <w:pStyle w:val="ConsPlusNormal"/>
        <w:jc w:val="center"/>
        <w:rPr>
          <w:sz w:val="24"/>
          <w:szCs w:val="24"/>
        </w:rPr>
      </w:pPr>
      <w:r w:rsidRPr="005C0C8D">
        <w:rPr>
          <w:sz w:val="24"/>
          <w:szCs w:val="24"/>
        </w:rPr>
        <w:t>О внесении изменений в постановление от 25.11.2019 года №49 «</w:t>
      </w:r>
      <w:r w:rsidR="004A55DF" w:rsidRPr="005C0C8D">
        <w:rPr>
          <w:sz w:val="24"/>
          <w:szCs w:val="24"/>
        </w:rPr>
        <w:t>Об утверждении Программы комплексного развития социальной инфраструктуры  Чилековского  сельского поселения</w:t>
      </w:r>
    </w:p>
    <w:p w:rsidR="004A55DF" w:rsidRPr="005C0C8D" w:rsidRDefault="004A55DF" w:rsidP="004A55DF">
      <w:pPr>
        <w:pStyle w:val="ConsPlusNormal"/>
        <w:ind w:firstLine="0"/>
        <w:jc w:val="center"/>
        <w:rPr>
          <w:sz w:val="24"/>
          <w:szCs w:val="24"/>
        </w:rPr>
      </w:pPr>
      <w:r w:rsidRPr="005C0C8D">
        <w:rPr>
          <w:sz w:val="24"/>
          <w:szCs w:val="24"/>
        </w:rPr>
        <w:t>Котельниковского муниципального района Волгоградской области</w:t>
      </w:r>
    </w:p>
    <w:p w:rsidR="004A55DF" w:rsidRPr="005C0C8D" w:rsidRDefault="004A55DF" w:rsidP="004A55DF">
      <w:pPr>
        <w:pStyle w:val="ConsPlusNormal"/>
        <w:ind w:firstLine="0"/>
        <w:jc w:val="center"/>
        <w:rPr>
          <w:sz w:val="24"/>
          <w:szCs w:val="24"/>
        </w:rPr>
      </w:pPr>
      <w:r w:rsidRPr="005C0C8D">
        <w:rPr>
          <w:sz w:val="24"/>
          <w:szCs w:val="24"/>
        </w:rPr>
        <w:t>на  период с 2018</w:t>
      </w:r>
      <w:r w:rsidRPr="005C0C8D">
        <w:rPr>
          <w:i/>
          <w:sz w:val="24"/>
          <w:szCs w:val="24"/>
        </w:rPr>
        <w:t xml:space="preserve"> </w:t>
      </w:r>
      <w:r w:rsidRPr="005C0C8D">
        <w:rPr>
          <w:sz w:val="24"/>
          <w:szCs w:val="24"/>
        </w:rPr>
        <w:t>по 2034 годы</w:t>
      </w:r>
      <w:r w:rsidR="005C0C8D" w:rsidRPr="005C0C8D">
        <w:rPr>
          <w:sz w:val="24"/>
          <w:szCs w:val="24"/>
        </w:rPr>
        <w:t>»</w:t>
      </w:r>
    </w:p>
    <w:p w:rsidR="004A55DF" w:rsidRPr="005C0C8D" w:rsidRDefault="004A55DF" w:rsidP="004A55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55DF" w:rsidRPr="005C0C8D" w:rsidRDefault="004A55DF" w:rsidP="004A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5C0C8D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 Федеральным  Законом 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 руководствуясь Уставом  Чилековского   сельского поселения Котельниковского муниципального района Волгоградской области, согласно Генерального плана муниципального образования, администрация Чилековского сельского</w:t>
      </w:r>
      <w:proofErr w:type="gramEnd"/>
      <w:r w:rsidRPr="005C0C8D">
        <w:rPr>
          <w:rFonts w:ascii="Arial" w:hAnsi="Arial" w:cs="Arial"/>
          <w:sz w:val="24"/>
          <w:szCs w:val="24"/>
        </w:rPr>
        <w:t xml:space="preserve"> поселения Котельниковского муниципального района Волгоградской области</w:t>
      </w:r>
    </w:p>
    <w:p w:rsidR="004A55DF" w:rsidRPr="005C0C8D" w:rsidRDefault="004A55DF" w:rsidP="004A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5DF" w:rsidRPr="005C0C8D" w:rsidRDefault="004A55DF" w:rsidP="004A55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0C8D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4A55DF" w:rsidRPr="005C0C8D" w:rsidRDefault="004A55DF" w:rsidP="004A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5DF" w:rsidRPr="005C0C8D" w:rsidRDefault="004A55DF" w:rsidP="004A55DF">
      <w:pPr>
        <w:numPr>
          <w:ilvl w:val="0"/>
          <w:numId w:val="3"/>
        </w:numPr>
        <w:tabs>
          <w:tab w:val="clear" w:pos="870"/>
          <w:tab w:val="left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sz w:val="24"/>
          <w:szCs w:val="24"/>
        </w:rPr>
        <w:t>Внести изменения в постановление администрация Чилековского сельского поселения Котельниковского муниципального района Волгоградской области «Об утверждении программы комплексного развития социальной инфраструктуры Чилековского сельского поселения Котельниковского муниципального района Волгоградской области на период с 2018 по 2034 гг.»;</w:t>
      </w:r>
    </w:p>
    <w:p w:rsidR="004A55DF" w:rsidRPr="005C0C8D" w:rsidRDefault="004A55DF" w:rsidP="004A55DF">
      <w:pPr>
        <w:pStyle w:val="a4"/>
        <w:numPr>
          <w:ilvl w:val="1"/>
          <w:numId w:val="4"/>
        </w:numPr>
        <w:tabs>
          <w:tab w:val="left" w:pos="0"/>
          <w:tab w:val="left" w:pos="851"/>
          <w:tab w:val="left" w:pos="993"/>
        </w:tabs>
        <w:suppressAutoHyphens w:val="0"/>
        <w:ind w:left="0" w:firstLine="567"/>
        <w:jc w:val="both"/>
        <w:rPr>
          <w:rFonts w:ascii="Arial" w:hAnsi="Arial" w:cs="Arial"/>
          <w:b/>
          <w:bCs/>
          <w:szCs w:val="24"/>
        </w:rPr>
      </w:pPr>
      <w:r w:rsidRPr="005C0C8D">
        <w:rPr>
          <w:rFonts w:ascii="Arial" w:hAnsi="Arial" w:cs="Arial"/>
          <w:szCs w:val="24"/>
          <w:lang w:eastAsia="ru-RU"/>
        </w:rPr>
        <w:t xml:space="preserve"> Паспорт программы комплексного развития социальной инфраструктуры Чилековского сельского поселения Котельниковского муниципального района Волгоградской области на период с 2018 по 2034 годы (далее по тексту – паспорт программы)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7070"/>
      </w:tblGrid>
      <w:tr w:rsidR="004A55DF" w:rsidRPr="005C0C8D" w:rsidTr="00E96EFD">
        <w:trPr>
          <w:trHeight w:val="157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4A55DF" w:rsidRPr="005C0C8D" w:rsidRDefault="004A55DF" w:rsidP="004A55D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F" w:rsidRPr="005C0C8D" w:rsidRDefault="004A55DF" w:rsidP="004A55DF">
            <w:pPr>
              <w:tabs>
                <w:tab w:val="left" w:pos="-1276"/>
                <w:tab w:val="left" w:pos="935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Pr="005C0C8D">
              <w:rPr>
                <w:rFonts w:ascii="Arial" w:hAnsi="Arial" w:cs="Arial"/>
                <w:sz w:val="24"/>
                <w:szCs w:val="24"/>
              </w:rPr>
              <w:t xml:space="preserve"> Чилековского сельского поселения Котельниковского муниципального района Волгоградской области на период с 2018 по 2034 год  </w:t>
            </w:r>
            <w:r w:rsidRPr="005C0C8D">
              <w:rPr>
                <w:rFonts w:ascii="Arial" w:hAnsi="Arial" w:cs="Arial"/>
                <w:spacing w:val="-1"/>
                <w:sz w:val="24"/>
                <w:szCs w:val="24"/>
              </w:rPr>
              <w:t>(далее - Программа)</w:t>
            </w:r>
          </w:p>
          <w:p w:rsidR="004A55DF" w:rsidRPr="005C0C8D" w:rsidRDefault="004A55DF" w:rsidP="004A55DF">
            <w:pPr>
              <w:tabs>
                <w:tab w:val="left" w:pos="-1276"/>
                <w:tab w:val="left" w:pos="9354"/>
              </w:tabs>
              <w:suppressAutoHyphens/>
              <w:spacing w:after="0" w:line="240" w:lineRule="auto"/>
              <w:rPr>
                <w:rFonts w:ascii="Arial" w:hAnsi="Arial" w:cs="Arial"/>
                <w:i/>
                <w:spacing w:val="-1"/>
                <w:sz w:val="24"/>
                <w:szCs w:val="24"/>
                <w:lang w:eastAsia="ar-SA"/>
              </w:rPr>
            </w:pPr>
          </w:p>
        </w:tc>
      </w:tr>
      <w:tr w:rsidR="004A55DF" w:rsidRPr="005C0C8D" w:rsidTr="00E96EFD">
        <w:trPr>
          <w:trHeight w:val="92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DF" w:rsidRPr="005C0C8D" w:rsidRDefault="004A55DF" w:rsidP="004A55DF">
            <w:pPr>
              <w:shd w:val="clear" w:color="auto" w:fill="FFFFFF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lastRenderedPageBreak/>
              <w:t>Основание для разработки 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F" w:rsidRPr="005C0C8D" w:rsidRDefault="004A55DF" w:rsidP="004A55DF">
            <w:pPr>
              <w:pStyle w:val="a4"/>
              <w:shd w:val="clear" w:color="auto" w:fill="FFFFFF"/>
              <w:ind w:left="0"/>
              <w:contextualSpacing w:val="0"/>
              <w:rPr>
                <w:rFonts w:ascii="Arial" w:eastAsia="Calibri" w:hAnsi="Arial" w:cs="Arial"/>
                <w:szCs w:val="24"/>
              </w:rPr>
            </w:pPr>
            <w:r w:rsidRPr="005C0C8D">
              <w:rPr>
                <w:rFonts w:ascii="Arial" w:hAnsi="Arial" w:cs="Arial"/>
                <w:szCs w:val="24"/>
              </w:rPr>
              <w:t>1.Градостроительный кодекс Российской Федерации;</w:t>
            </w:r>
          </w:p>
          <w:p w:rsidR="004A55DF" w:rsidRPr="005C0C8D" w:rsidRDefault="004A55DF" w:rsidP="004A55DF">
            <w:pPr>
              <w:pStyle w:val="a4"/>
              <w:shd w:val="clear" w:color="auto" w:fill="FFFFFF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5C0C8D">
              <w:rPr>
                <w:rFonts w:ascii="Arial" w:hAnsi="Arial" w:cs="Arial"/>
                <w:szCs w:val="24"/>
              </w:rPr>
              <w:t xml:space="preserve">2.Федеральный закон от 06 октября 2003 года </w:t>
            </w:r>
            <w:r w:rsidRPr="005C0C8D">
              <w:rPr>
                <w:rFonts w:ascii="Arial" w:hAnsi="Arial" w:cs="Arial"/>
                <w:szCs w:val="24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4A55DF" w:rsidRPr="005C0C8D" w:rsidRDefault="004A55DF" w:rsidP="009A3EC0">
            <w:pPr>
              <w:pStyle w:val="a4"/>
              <w:shd w:val="clear" w:color="auto" w:fill="FFFFFF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5C0C8D">
              <w:rPr>
                <w:rFonts w:ascii="Arial" w:hAnsi="Arial" w:cs="Arial"/>
                <w:szCs w:val="24"/>
              </w:rPr>
              <w:t>3.Постановление Правительства Российской Федерации от 01.10.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9A3EC0" w:rsidRPr="005C0C8D" w:rsidRDefault="009A3EC0" w:rsidP="009A3EC0">
            <w:pPr>
              <w:shd w:val="clear" w:color="auto" w:fill="FFFFFF"/>
              <w:tabs>
                <w:tab w:val="left" w:pos="30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4. Генеральный план Чилековского сельского поселения.</w:t>
            </w:r>
          </w:p>
          <w:p w:rsidR="004A55DF" w:rsidRPr="005C0C8D" w:rsidRDefault="009A3EC0" w:rsidP="009A3EC0">
            <w:pPr>
              <w:pStyle w:val="a4"/>
              <w:shd w:val="clear" w:color="auto" w:fill="FFFFFF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5C0C8D">
              <w:rPr>
                <w:rFonts w:ascii="Arial" w:hAnsi="Arial" w:cs="Arial"/>
                <w:szCs w:val="24"/>
              </w:rPr>
              <w:t>5</w:t>
            </w:r>
            <w:r w:rsidR="004A55DF" w:rsidRPr="005C0C8D">
              <w:rPr>
                <w:rFonts w:ascii="Arial" w:hAnsi="Arial" w:cs="Arial"/>
                <w:szCs w:val="24"/>
              </w:rPr>
              <w:t xml:space="preserve">.Устав Чилековского сельского поселения; </w:t>
            </w:r>
          </w:p>
          <w:p w:rsidR="004A55DF" w:rsidRPr="005C0C8D" w:rsidRDefault="004A55DF" w:rsidP="004A55DF">
            <w:pPr>
              <w:pStyle w:val="a4"/>
              <w:shd w:val="clear" w:color="auto" w:fill="FFFFFF"/>
              <w:ind w:left="0"/>
              <w:contextualSpacing w:val="0"/>
              <w:rPr>
                <w:rFonts w:ascii="Arial" w:eastAsia="Calibri" w:hAnsi="Arial" w:cs="Arial"/>
                <w:szCs w:val="24"/>
              </w:rPr>
            </w:pPr>
          </w:p>
        </w:tc>
      </w:tr>
      <w:tr w:rsidR="004A55DF" w:rsidRPr="005C0C8D" w:rsidTr="00E96EFD">
        <w:trPr>
          <w:trHeight w:val="98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Наименование заказчика Программы, </w:t>
            </w:r>
          </w:p>
          <w:p w:rsidR="004A55DF" w:rsidRPr="005C0C8D" w:rsidRDefault="004A55DF" w:rsidP="004A55DF">
            <w:pPr>
              <w:shd w:val="clear" w:color="auto" w:fill="FFFFFF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его местонахождение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Администрация Чилековского сельского поселения Котельниковского муниципального района Волгоградской области  (далее - администрация) 404385 Волгоградская обл. Котельниковский р-н  п. Равнинный ул. Центральная  д. 19</w:t>
            </w:r>
          </w:p>
          <w:p w:rsidR="004A55DF" w:rsidRPr="005C0C8D" w:rsidRDefault="004A55DF" w:rsidP="004A55DF">
            <w:pPr>
              <w:shd w:val="clear" w:color="auto" w:fill="FFFFFF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A55DF" w:rsidRPr="005C0C8D" w:rsidTr="00E96EFD">
        <w:trPr>
          <w:trHeight w:val="27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DF" w:rsidRPr="005C0C8D" w:rsidRDefault="004A55DF" w:rsidP="004A55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Наименование разработчика</w:t>
            </w:r>
            <w:r w:rsidRPr="005C0C8D">
              <w:rPr>
                <w:rFonts w:ascii="Arial" w:hAnsi="Arial" w:cs="Arial"/>
                <w:spacing w:val="-2"/>
                <w:sz w:val="24"/>
                <w:szCs w:val="24"/>
              </w:rPr>
              <w:t xml:space="preserve"> Программы</w:t>
            </w:r>
            <w:r w:rsidRPr="005C0C8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A55DF" w:rsidRPr="005C0C8D" w:rsidRDefault="004A55DF" w:rsidP="004A55D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его местонахождение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 Администрация Чилековского сельского поселения Котельниковского муниципального района Волгоградской области .  404385 Волгоградская обл. Котельниковский р-н  п. Равнинный ул. Центральная д.19</w:t>
            </w:r>
          </w:p>
          <w:p w:rsidR="004A55DF" w:rsidRPr="005C0C8D" w:rsidRDefault="004A55DF" w:rsidP="004A55DF">
            <w:pPr>
              <w:shd w:val="clear" w:color="auto" w:fill="FFFFFF"/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</w:tr>
      <w:tr w:rsidR="004A55DF" w:rsidRPr="005C0C8D" w:rsidTr="00E96EF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pacing w:val="-2"/>
                <w:sz w:val="24"/>
                <w:szCs w:val="24"/>
              </w:rPr>
              <w:t>Цели и задачи</w:t>
            </w:r>
            <w:r w:rsidRPr="005C0C8D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4A55DF" w:rsidRPr="005C0C8D" w:rsidRDefault="004A55DF" w:rsidP="004A55DF">
            <w:pPr>
              <w:shd w:val="clear" w:color="auto" w:fill="FFFFFF"/>
              <w:suppressAutoHyphens/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Цели: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Достижение расчетного уровня обеспеченности населения</w:t>
            </w:r>
            <w:r w:rsidRPr="005C0C8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Чилековского сельского поселения</w:t>
            </w:r>
            <w:r w:rsidRPr="005C0C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55DF" w:rsidRPr="005C0C8D" w:rsidRDefault="004A55DF" w:rsidP="004A55DF">
            <w:pPr>
              <w:shd w:val="clear" w:color="auto" w:fill="FFFFFF"/>
              <w:tabs>
                <w:tab w:val="left" w:pos="9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4A55DF" w:rsidRPr="005C0C8D" w:rsidRDefault="004A55DF" w:rsidP="004A55DF">
            <w:pPr>
              <w:shd w:val="clear" w:color="auto" w:fill="FFFFFF"/>
              <w:tabs>
                <w:tab w:val="left" w:pos="9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- обеспечить </w:t>
            </w:r>
            <w:r w:rsidRPr="005C0C8D">
              <w:rPr>
                <w:rFonts w:ascii="Arial" w:hAnsi="Arial" w:cs="Arial"/>
                <w:sz w:val="24"/>
                <w:szCs w:val="24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4A55DF" w:rsidRPr="005C0C8D" w:rsidRDefault="004A55DF" w:rsidP="004A55DF">
            <w:pPr>
              <w:shd w:val="clear" w:color="auto" w:fill="FFFFFF"/>
              <w:tabs>
                <w:tab w:val="left" w:pos="9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 доступность объектов социальной инфраструктуры поселения;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-эффективность функционирования действующей социальной инфраструктуры.</w:t>
            </w:r>
          </w:p>
          <w:p w:rsidR="004A55DF" w:rsidRPr="005C0C8D" w:rsidRDefault="004A55DF" w:rsidP="004A55DF">
            <w:pPr>
              <w:shd w:val="clear" w:color="auto" w:fill="FFFFFF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A55DF" w:rsidRPr="005C0C8D" w:rsidTr="00E96EF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DF" w:rsidRPr="005C0C8D" w:rsidRDefault="004A55DF" w:rsidP="004A55D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DF" w:rsidRPr="005C0C8D" w:rsidRDefault="004A55DF" w:rsidP="004A55DF">
            <w:pPr>
              <w:pStyle w:val="5"/>
              <w:ind w:firstLine="0"/>
              <w:jc w:val="left"/>
              <w:rPr>
                <w:rFonts w:ascii="Arial" w:hAnsi="Arial" w:cs="Arial"/>
                <w:b w:val="0"/>
                <w:i w:val="0"/>
              </w:rPr>
            </w:pPr>
            <w:r w:rsidRPr="005C0C8D">
              <w:rPr>
                <w:rFonts w:ascii="Arial" w:hAnsi="Arial" w:cs="Arial"/>
                <w:b w:val="0"/>
                <w:i w:val="0"/>
              </w:rPr>
              <w:t xml:space="preserve">Достижение расчетного уровня обеспеченности населения </w:t>
            </w:r>
            <w:r w:rsidRPr="005C0C8D">
              <w:rPr>
                <w:rFonts w:ascii="Arial" w:hAnsi="Arial" w:cs="Arial"/>
                <w:b w:val="0"/>
                <w:bCs w:val="0"/>
                <w:i w:val="0"/>
                <w:lang w:eastAsia="en-US"/>
              </w:rPr>
              <w:t>Чилековского сельского поселения услугами в области физической культуры и массового спорта в соответствии с нормативами градостроительного проектирования поселения</w:t>
            </w:r>
          </w:p>
        </w:tc>
      </w:tr>
      <w:tr w:rsidR="004A55DF" w:rsidRPr="005C0C8D" w:rsidTr="00E96EF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DF" w:rsidRPr="005C0C8D" w:rsidRDefault="004A55DF" w:rsidP="004A55DF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5C0C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0C8D">
              <w:rPr>
                <w:rFonts w:ascii="Arial" w:hAnsi="Arial" w:cs="Arial"/>
                <w:spacing w:val="-5"/>
                <w:sz w:val="24"/>
                <w:szCs w:val="24"/>
              </w:rPr>
              <w:t>описание</w:t>
            </w:r>
            <w:r w:rsidRPr="005C0C8D">
              <w:rPr>
                <w:rFonts w:ascii="Arial" w:hAnsi="Arial" w:cs="Arial"/>
                <w:sz w:val="24"/>
                <w:szCs w:val="24"/>
              </w:rPr>
              <w:tab/>
            </w:r>
            <w:r w:rsidRPr="005C0C8D">
              <w:rPr>
                <w:rFonts w:ascii="Arial" w:hAnsi="Arial" w:cs="Arial"/>
                <w:spacing w:val="-4"/>
                <w:sz w:val="24"/>
                <w:szCs w:val="24"/>
              </w:rPr>
              <w:t>запланированных</w:t>
            </w:r>
            <w:r w:rsidRPr="005C0C8D">
              <w:rPr>
                <w:rFonts w:ascii="Arial" w:hAnsi="Arial" w:cs="Arial"/>
                <w:sz w:val="24"/>
                <w:szCs w:val="24"/>
              </w:rPr>
              <w:tab/>
            </w:r>
            <w:r w:rsidRPr="005C0C8D">
              <w:rPr>
                <w:rFonts w:ascii="Arial" w:hAnsi="Arial" w:cs="Arial"/>
                <w:spacing w:val="-4"/>
                <w:sz w:val="24"/>
                <w:szCs w:val="24"/>
              </w:rPr>
              <w:t>мероприятий</w:t>
            </w:r>
          </w:p>
          <w:p w:rsidR="004A55DF" w:rsidRPr="005C0C8D" w:rsidRDefault="004A55DF" w:rsidP="004A55D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DF" w:rsidRPr="005C0C8D" w:rsidRDefault="004A55DF" w:rsidP="004A55DF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color w:val="000000"/>
                <w:sz w:val="24"/>
                <w:szCs w:val="24"/>
              </w:rPr>
              <w:t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поселении</w:t>
            </w:r>
          </w:p>
        </w:tc>
      </w:tr>
      <w:tr w:rsidR="004A55DF" w:rsidRPr="005C0C8D" w:rsidTr="00E96EF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DF" w:rsidRPr="005C0C8D" w:rsidRDefault="004A55DF" w:rsidP="004A55D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F" w:rsidRPr="005C0C8D" w:rsidRDefault="004A55DF" w:rsidP="004A55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Срок реализации: программы рассчитан на 2018-2034гг.</w:t>
            </w:r>
          </w:p>
          <w:p w:rsidR="004A55DF" w:rsidRPr="005C0C8D" w:rsidRDefault="004A55DF" w:rsidP="004A55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1 этап – с 2018 по 2023 годы;</w:t>
            </w:r>
          </w:p>
          <w:p w:rsidR="004A55DF" w:rsidRPr="005C0C8D" w:rsidRDefault="004A55DF" w:rsidP="004A55DF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 этап – с 2024 по 2034 годы</w:t>
            </w:r>
            <w:r w:rsidR="009A3EC0" w:rsidRPr="005C0C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55DF" w:rsidRPr="005C0C8D" w:rsidRDefault="004A55DF" w:rsidP="004A5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C0C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5DF" w:rsidRPr="005C0C8D" w:rsidTr="00E96EF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F" w:rsidRPr="005C0C8D" w:rsidRDefault="004A55DF" w:rsidP="004A55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:rsidR="004A55DF" w:rsidRPr="005C0C8D" w:rsidRDefault="004A55DF" w:rsidP="004A55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55DF" w:rsidRPr="005C0C8D" w:rsidRDefault="004A55DF" w:rsidP="004A55D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на период с 2018 по 2034 </w:t>
            </w:r>
            <w:r w:rsidRPr="005C0C8D">
              <w:rPr>
                <w:rFonts w:ascii="Arial" w:hAnsi="Arial" w:cs="Arial"/>
                <w:spacing w:val="-1"/>
                <w:sz w:val="24"/>
                <w:szCs w:val="24"/>
              </w:rPr>
              <w:t xml:space="preserve">годы </w:t>
            </w:r>
            <w:r w:rsidRPr="005C0C8D">
              <w:rPr>
                <w:rFonts w:ascii="Arial" w:hAnsi="Arial" w:cs="Arial"/>
                <w:sz w:val="24"/>
                <w:szCs w:val="24"/>
              </w:rPr>
              <w:t>составит 500,0 тыс. рублей, в том числе по годам: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2018 – 0 тыс. руб.;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2019 – 0 тыс. руб.;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2020 – 0 тыс. руб.;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2021 – 0 тыс. руб.;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2022 - 0 тыс. руб.;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2023 - 0 тыс. руб.;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2024-2034 – 500,0 тыс. руб.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из них: 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ind w:firstLine="441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федеральный бюджет – 0;  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ind w:firstLine="441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областной бюджет – 0;  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ind w:firstLine="441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районный бюджет – 0; </w:t>
            </w:r>
          </w:p>
          <w:p w:rsidR="004A55DF" w:rsidRPr="005C0C8D" w:rsidRDefault="004A55DF" w:rsidP="004A55DF">
            <w:pPr>
              <w:shd w:val="clear" w:color="auto" w:fill="FFFFFF"/>
              <w:spacing w:after="0" w:line="240" w:lineRule="auto"/>
              <w:ind w:firstLine="441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муниципальный бюджет – тыс</w:t>
            </w:r>
            <w:proofErr w:type="gramStart"/>
            <w:r w:rsidRPr="005C0C8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C0C8D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4A55DF" w:rsidRPr="005C0C8D" w:rsidRDefault="004A55DF" w:rsidP="004A55DF">
            <w:pPr>
              <w:shd w:val="clear" w:color="auto" w:fill="FFFFFF"/>
              <w:suppressAutoHyphens/>
              <w:spacing w:after="0" w:line="240" w:lineRule="auto"/>
              <w:ind w:firstLine="441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0. </w:t>
            </w:r>
          </w:p>
        </w:tc>
      </w:tr>
      <w:tr w:rsidR="004A55DF" w:rsidRPr="005C0C8D" w:rsidTr="00E96EF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DF" w:rsidRPr="005C0C8D" w:rsidRDefault="004A55DF" w:rsidP="004A55D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F" w:rsidRPr="005C0C8D" w:rsidRDefault="004A55DF" w:rsidP="004A55DF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4A55DF" w:rsidRPr="005C0C8D" w:rsidRDefault="004A55DF" w:rsidP="004A55DF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Доступность объектов социальной инфраструктуры поселения для населения в соответствии с нормативами </w:t>
            </w:r>
            <w:r w:rsidRPr="005C0C8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градостроительного проектирования поселения</w:t>
            </w:r>
          </w:p>
          <w:p w:rsidR="004A55DF" w:rsidRPr="005C0C8D" w:rsidRDefault="004A55DF" w:rsidP="004A55DF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A55DF" w:rsidRPr="005C0C8D" w:rsidRDefault="004A55DF" w:rsidP="004A55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3EC0" w:rsidRPr="005C0C8D" w:rsidRDefault="009A3EC0" w:rsidP="004A55D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A3EC0" w:rsidRPr="005C0C8D" w:rsidRDefault="009A3EC0" w:rsidP="009A3EC0">
      <w:pPr>
        <w:jc w:val="both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bCs/>
          <w:sz w:val="24"/>
          <w:szCs w:val="24"/>
        </w:rPr>
        <w:t xml:space="preserve">1.2. Раздел </w:t>
      </w:r>
      <w:r w:rsidRPr="005C0C8D">
        <w:rPr>
          <w:rFonts w:ascii="Arial" w:hAnsi="Arial" w:cs="Arial"/>
          <w:sz w:val="24"/>
          <w:szCs w:val="24"/>
        </w:rPr>
        <w:t>2.2.1. изложить в новой редакции:</w:t>
      </w:r>
    </w:p>
    <w:p w:rsidR="005C0C8D" w:rsidRPr="005C0C8D" w:rsidRDefault="005C0C8D" w:rsidP="005C0C8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C0C8D">
        <w:rPr>
          <w:rFonts w:ascii="Arial" w:hAnsi="Arial" w:cs="Arial"/>
          <w:b/>
          <w:i/>
          <w:sz w:val="24"/>
          <w:szCs w:val="24"/>
        </w:rPr>
        <w:t>2.2.1. Объекты образования.</w:t>
      </w:r>
    </w:p>
    <w:p w:rsidR="009A3EC0" w:rsidRPr="005C0C8D" w:rsidRDefault="009A3EC0" w:rsidP="009A3EC0">
      <w:pPr>
        <w:pStyle w:val="a4"/>
        <w:ind w:left="0" w:firstLine="567"/>
        <w:contextualSpacing w:val="0"/>
        <w:jc w:val="center"/>
        <w:rPr>
          <w:rFonts w:ascii="Arial" w:hAnsi="Arial" w:cs="Arial"/>
          <w:szCs w:val="24"/>
          <w:lang w:eastAsia="ru-RU"/>
        </w:rPr>
      </w:pPr>
      <w:r w:rsidRPr="005C0C8D">
        <w:rPr>
          <w:rFonts w:ascii="Arial" w:hAnsi="Arial" w:cs="Arial"/>
          <w:szCs w:val="24"/>
          <w:lang w:eastAsia="ru-RU"/>
        </w:rPr>
        <w:t>Таблица 3 - Общеобразовательные учреждения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2409"/>
        <w:gridCol w:w="2268"/>
        <w:gridCol w:w="993"/>
        <w:gridCol w:w="1134"/>
        <w:gridCol w:w="1417"/>
        <w:gridCol w:w="1275"/>
      </w:tblGrid>
      <w:tr w:rsidR="009A3EC0" w:rsidRPr="005C0C8D" w:rsidTr="00E96EFD">
        <w:trPr>
          <w:cantSplit/>
          <w:trHeight w:val="16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C0" w:rsidRPr="005C0C8D" w:rsidRDefault="009A3EC0" w:rsidP="009A3EC0">
            <w:pPr>
              <w:pStyle w:val="a4"/>
              <w:ind w:left="0"/>
              <w:contextualSpacing w:val="0"/>
              <w:rPr>
                <w:rFonts w:ascii="Arial" w:hAnsi="Arial" w:cs="Arial"/>
                <w:szCs w:val="24"/>
                <w:lang w:eastAsia="ru-RU"/>
              </w:rPr>
            </w:pPr>
            <w:r w:rsidRPr="005C0C8D">
              <w:rPr>
                <w:rFonts w:ascii="Arial" w:hAnsi="Arial" w:cs="Arial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0C8D">
              <w:rPr>
                <w:rFonts w:ascii="Arial" w:hAnsi="Arial" w:cs="Arial"/>
                <w:szCs w:val="24"/>
                <w:lang w:eastAsia="ru-RU"/>
              </w:rPr>
              <w:t>п</w:t>
            </w:r>
            <w:proofErr w:type="spellEnd"/>
            <w:proofErr w:type="gramEnd"/>
            <w:r w:rsidRPr="005C0C8D">
              <w:rPr>
                <w:rFonts w:ascii="Arial" w:hAnsi="Arial" w:cs="Arial"/>
                <w:szCs w:val="24"/>
                <w:lang w:eastAsia="ru-RU"/>
              </w:rPr>
              <w:t>/</w:t>
            </w:r>
            <w:proofErr w:type="spellStart"/>
            <w:r w:rsidRPr="005C0C8D">
              <w:rPr>
                <w:rFonts w:ascii="Arial" w:hAnsi="Arial" w:cs="Arial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EC0" w:rsidRPr="005C0C8D" w:rsidRDefault="009A3EC0" w:rsidP="009A3EC0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5C0C8D">
              <w:rPr>
                <w:rFonts w:ascii="Arial" w:hAnsi="Arial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EC0" w:rsidRPr="005C0C8D" w:rsidRDefault="009A3EC0" w:rsidP="009A3EC0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5C0C8D">
              <w:rPr>
                <w:rFonts w:ascii="Arial" w:hAnsi="Arial" w:cs="Arial"/>
                <w:szCs w:val="24"/>
                <w:lang w:eastAsia="ru-RU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A3EC0" w:rsidRPr="005C0C8D" w:rsidRDefault="009A3EC0" w:rsidP="009A3EC0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5C0C8D">
              <w:rPr>
                <w:rFonts w:ascii="Arial" w:hAnsi="Arial" w:cs="Arial"/>
                <w:szCs w:val="24"/>
                <w:lang w:eastAsia="ru-RU"/>
              </w:rPr>
              <w:t>Кол-во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A3EC0" w:rsidRPr="005C0C8D" w:rsidRDefault="009A3EC0" w:rsidP="009A3EC0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5C0C8D">
              <w:rPr>
                <w:rFonts w:ascii="Arial" w:hAnsi="Arial" w:cs="Arial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A3EC0" w:rsidRPr="005C0C8D" w:rsidRDefault="009A3EC0" w:rsidP="009A3EC0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5C0C8D">
              <w:rPr>
                <w:rFonts w:ascii="Arial" w:hAnsi="Arial" w:cs="Arial"/>
                <w:szCs w:val="24"/>
                <w:lang w:eastAsia="ru-RU"/>
              </w:rPr>
              <w:t>Фактическое посещение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A3EC0" w:rsidRPr="005C0C8D" w:rsidRDefault="009A3EC0" w:rsidP="009A3EC0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5C0C8D">
              <w:rPr>
                <w:rFonts w:ascii="Arial" w:hAnsi="Arial" w:cs="Arial"/>
                <w:szCs w:val="24"/>
                <w:lang w:eastAsia="ru-RU"/>
              </w:rPr>
              <w:t>Резерв / дефицит мест</w:t>
            </w:r>
          </w:p>
        </w:tc>
      </w:tr>
      <w:tr w:rsidR="009A3EC0" w:rsidRPr="005C0C8D" w:rsidTr="00E96E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EC0" w:rsidRPr="005C0C8D" w:rsidRDefault="009A3EC0" w:rsidP="009A3EC0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5C0C8D">
              <w:rPr>
                <w:rFonts w:ascii="Arial" w:hAnsi="Arial" w:cs="Arial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C0" w:rsidRPr="005C0C8D" w:rsidRDefault="009A3EC0" w:rsidP="009A3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МКОУ Чилековского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EC0" w:rsidRPr="005C0C8D" w:rsidRDefault="009A3EC0" w:rsidP="009A3EC0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5C0C8D">
              <w:rPr>
                <w:rFonts w:ascii="Arial" w:hAnsi="Arial" w:cs="Arial"/>
                <w:szCs w:val="24"/>
                <w:lang w:eastAsia="ru-RU"/>
              </w:rPr>
              <w:t>п. Равнинный ул. Профсоюзная д. 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EC0" w:rsidRPr="005C0C8D" w:rsidRDefault="009A3EC0" w:rsidP="009A3EC0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EC0" w:rsidRPr="005C0C8D" w:rsidRDefault="009A3EC0" w:rsidP="009A3EC0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5C0C8D">
              <w:rPr>
                <w:rFonts w:ascii="Arial" w:hAnsi="Arial" w:cs="Arial"/>
                <w:szCs w:val="24"/>
                <w:lang w:eastAsia="ru-RU"/>
              </w:rPr>
              <w:t>464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EC0" w:rsidRPr="005C0C8D" w:rsidRDefault="009A3EC0" w:rsidP="009A3EC0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5C0C8D">
              <w:rPr>
                <w:rFonts w:ascii="Arial" w:hAnsi="Arial" w:cs="Arial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EC0" w:rsidRPr="005C0C8D" w:rsidRDefault="009A3EC0" w:rsidP="009A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354/0</w:t>
            </w:r>
          </w:p>
        </w:tc>
      </w:tr>
    </w:tbl>
    <w:p w:rsidR="009A3EC0" w:rsidRPr="005C0C8D" w:rsidRDefault="009A3EC0" w:rsidP="009A3E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sz w:val="24"/>
          <w:szCs w:val="24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</w:p>
    <w:p w:rsidR="009A3EC0" w:rsidRPr="005C0C8D" w:rsidRDefault="009A3EC0" w:rsidP="009A3EC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C8D">
        <w:rPr>
          <w:rFonts w:ascii="Arial" w:hAnsi="Arial" w:cs="Arial"/>
          <w:sz w:val="24"/>
          <w:szCs w:val="24"/>
        </w:rPr>
        <w:t xml:space="preserve">Недостаток спортивно культурного массового спорта оказывает негативное влияние на вовлечение  населения к работе. Материально-техническое состояние спорта сооружения показывает необходимость дальнейшего наращивания объемов работ по приведению материальной базы таких сооружений в соответствие с государственными требованиями и </w:t>
      </w:r>
      <w:r w:rsidRPr="005C0C8D">
        <w:rPr>
          <w:rFonts w:ascii="Arial" w:hAnsi="Arial" w:cs="Arial"/>
          <w:color w:val="000000" w:themeColor="text1"/>
          <w:sz w:val="24"/>
          <w:szCs w:val="24"/>
        </w:rPr>
        <w:t>введению в действие новых мощностей.</w:t>
      </w:r>
    </w:p>
    <w:p w:rsidR="009A3EC0" w:rsidRPr="005C0C8D" w:rsidRDefault="009A3EC0" w:rsidP="009A3EC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C8D">
        <w:rPr>
          <w:rFonts w:ascii="Arial" w:hAnsi="Arial" w:cs="Arial"/>
          <w:color w:val="000000" w:themeColor="text1"/>
          <w:sz w:val="24"/>
          <w:szCs w:val="24"/>
        </w:rPr>
        <w:t xml:space="preserve">          В целом, обеспеченность постоянного населения на территории муниципального образования учреждениями образования является достаточной</w:t>
      </w:r>
    </w:p>
    <w:p w:rsidR="009A3EC0" w:rsidRPr="005C0C8D" w:rsidRDefault="009A3EC0" w:rsidP="009A3EC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C8D">
        <w:rPr>
          <w:rFonts w:ascii="Arial" w:hAnsi="Arial" w:cs="Arial"/>
          <w:color w:val="000000" w:themeColor="text1"/>
          <w:sz w:val="24"/>
          <w:szCs w:val="24"/>
        </w:rPr>
        <w:t>Потребность в детских дошкольных заведениях в поселении очень велика и предположительно, учитывая тенденцию к стабильному повышению рождаемости, будет лишь возрастать. Недостаток дошкольных учреждений оказывает негативное влияние на вовлечение женского населения к работе.</w:t>
      </w:r>
    </w:p>
    <w:p w:rsidR="009A3EC0" w:rsidRPr="005C0C8D" w:rsidRDefault="009A3EC0" w:rsidP="004A55DF">
      <w:pPr>
        <w:spacing w:after="0" w:line="240" w:lineRule="auto"/>
        <w:rPr>
          <w:rFonts w:ascii="Arial" w:hAnsi="Arial" w:cs="Arial"/>
          <w:sz w:val="24"/>
          <w:szCs w:val="24"/>
        </w:rPr>
        <w:sectPr w:rsidR="009A3EC0" w:rsidRPr="005C0C8D">
          <w:pgSz w:w="11906" w:h="16838"/>
          <w:pgMar w:top="851" w:right="707" w:bottom="709" w:left="1276" w:header="709" w:footer="709" w:gutter="0"/>
          <w:cols w:space="720"/>
        </w:sectPr>
      </w:pPr>
    </w:p>
    <w:p w:rsidR="00000000" w:rsidRPr="005C0C8D" w:rsidRDefault="00ED08FC" w:rsidP="004A55DF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sz w:val="24"/>
          <w:szCs w:val="24"/>
        </w:rPr>
        <w:lastRenderedPageBreak/>
        <w:t>1.3. Раздел 3 программы изложить в новой редакции:</w:t>
      </w:r>
    </w:p>
    <w:p w:rsidR="00ED08FC" w:rsidRPr="005C0C8D" w:rsidRDefault="00ED08FC" w:rsidP="00ED08FC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5C0C8D">
        <w:rPr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</w:t>
      </w:r>
    </w:p>
    <w:p w:rsidR="00ED08FC" w:rsidRPr="005C0C8D" w:rsidRDefault="00ED08FC" w:rsidP="00ED08FC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5C0C8D">
        <w:rPr>
          <w:b/>
          <w:bCs/>
          <w:sz w:val="24"/>
          <w:szCs w:val="24"/>
        </w:rPr>
        <w:t>и реконструкции объектов социальной инфраструктуры поселения (городского округа)</w:t>
      </w:r>
    </w:p>
    <w:tbl>
      <w:tblPr>
        <w:tblStyle w:val="a7"/>
        <w:tblpPr w:leftFromText="180" w:rightFromText="180" w:vertAnchor="text" w:horzAnchor="margin" w:tblpXSpec="center" w:tblpY="915"/>
        <w:tblW w:w="0" w:type="auto"/>
        <w:tblLook w:val="04A0"/>
      </w:tblPr>
      <w:tblGrid>
        <w:gridCol w:w="459"/>
        <w:gridCol w:w="1621"/>
        <w:gridCol w:w="1664"/>
        <w:gridCol w:w="586"/>
        <w:gridCol w:w="586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1373"/>
      </w:tblGrid>
      <w:tr w:rsidR="005C0C8D" w:rsidRPr="005C0C8D" w:rsidTr="00685901">
        <w:tc>
          <w:tcPr>
            <w:tcW w:w="466" w:type="dxa"/>
            <w:vMerge w:val="restart"/>
          </w:tcPr>
          <w:p w:rsidR="00685901" w:rsidRPr="005C0C8D" w:rsidRDefault="00685901" w:rsidP="00685901">
            <w:pPr>
              <w:tabs>
                <w:tab w:val="left" w:pos="994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0C8D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proofErr w:type="spellStart"/>
            <w:proofErr w:type="gramStart"/>
            <w:r w:rsidRPr="005C0C8D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C0C8D">
              <w:rPr>
                <w:rFonts w:ascii="Arial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Pr="005C0C8D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9" w:type="dxa"/>
            <w:vMerge w:val="restart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494" w:type="dxa"/>
            <w:vMerge w:val="restart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1"/>
                <w:sz w:val="24"/>
                <w:szCs w:val="24"/>
              </w:rPr>
              <w:t>Технико-экономические параметры</w:t>
            </w:r>
          </w:p>
        </w:tc>
        <w:tc>
          <w:tcPr>
            <w:tcW w:w="10181" w:type="dxa"/>
            <w:gridSpan w:val="17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1"/>
                <w:sz w:val="24"/>
                <w:szCs w:val="24"/>
              </w:rPr>
              <w:t xml:space="preserve">Сроки </w:t>
            </w:r>
            <w:r w:rsidRPr="005C0C8D">
              <w:rPr>
                <w:rFonts w:ascii="Arial" w:hAnsi="Arial" w:cs="Arial"/>
                <w:spacing w:val="-2"/>
                <w:sz w:val="24"/>
                <w:szCs w:val="24"/>
              </w:rPr>
              <w:t>реализации в плановом периоде</w:t>
            </w:r>
          </w:p>
        </w:tc>
        <w:tc>
          <w:tcPr>
            <w:tcW w:w="1415" w:type="dxa"/>
            <w:vMerge w:val="restart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ответственный исполнитель</w:t>
            </w:r>
          </w:p>
        </w:tc>
      </w:tr>
      <w:tr w:rsidR="00685901" w:rsidRPr="005C0C8D" w:rsidTr="00685901">
        <w:tc>
          <w:tcPr>
            <w:tcW w:w="466" w:type="dxa"/>
            <w:vMerge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8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2018</w:t>
            </w:r>
          </w:p>
        </w:tc>
        <w:tc>
          <w:tcPr>
            <w:tcW w:w="598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2019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2020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2021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2022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2023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2024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2025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2026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2027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2028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2029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2030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2031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2032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2033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2034</w:t>
            </w:r>
          </w:p>
        </w:tc>
        <w:tc>
          <w:tcPr>
            <w:tcW w:w="1415" w:type="dxa"/>
            <w:vMerge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</w:tr>
      <w:tr w:rsidR="00685901" w:rsidRPr="005C0C8D" w:rsidTr="00685901">
        <w:tc>
          <w:tcPr>
            <w:tcW w:w="466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150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спортивной площадки </w:t>
            </w:r>
            <w:r w:rsidRPr="005C0C8D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5C0C8D">
              <w:rPr>
                <w:rFonts w:ascii="Arial" w:hAnsi="Arial" w:cs="Arial"/>
                <w:sz w:val="24"/>
                <w:szCs w:val="24"/>
              </w:rPr>
              <w:t>Равнинный</w:t>
            </w:r>
            <w:proofErr w:type="gramEnd"/>
          </w:p>
        </w:tc>
        <w:tc>
          <w:tcPr>
            <w:tcW w:w="1494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color w:val="000000"/>
                <w:sz w:val="24"/>
                <w:szCs w:val="24"/>
              </w:rPr>
              <w:t>устанавливаются техническим заданием</w:t>
            </w:r>
          </w:p>
        </w:tc>
        <w:tc>
          <w:tcPr>
            <w:tcW w:w="598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8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+</w:t>
            </w:r>
          </w:p>
        </w:tc>
        <w:tc>
          <w:tcPr>
            <w:tcW w:w="1415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Глава Чилековского сельского поселения</w:t>
            </w:r>
          </w:p>
        </w:tc>
      </w:tr>
      <w:tr w:rsidR="00685901" w:rsidRPr="005C0C8D" w:rsidTr="00685901">
        <w:tc>
          <w:tcPr>
            <w:tcW w:w="466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150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Реконструкция дома культуры</w:t>
            </w:r>
          </w:p>
        </w:tc>
        <w:tc>
          <w:tcPr>
            <w:tcW w:w="1494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color w:val="000000"/>
                <w:sz w:val="24"/>
                <w:szCs w:val="24"/>
              </w:rPr>
              <w:t>устанавливаются техническим заданием</w:t>
            </w:r>
          </w:p>
        </w:tc>
        <w:tc>
          <w:tcPr>
            <w:tcW w:w="598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8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Глава Чилековского сельского поселения</w:t>
            </w:r>
          </w:p>
        </w:tc>
      </w:tr>
      <w:tr w:rsidR="00685901" w:rsidRPr="005C0C8D" w:rsidTr="00685901">
        <w:tc>
          <w:tcPr>
            <w:tcW w:w="466" w:type="dxa"/>
          </w:tcPr>
          <w:p w:rsidR="00685901" w:rsidRPr="005C0C8D" w:rsidRDefault="00685901" w:rsidP="00685901">
            <w:pPr>
              <w:tabs>
                <w:tab w:val="left" w:pos="994"/>
              </w:tabs>
              <w:spacing w:before="5" w:line="360" w:lineRule="exact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150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Благоустройство спортивной площадки с тренажерами п. </w:t>
            </w:r>
            <w:proofErr w:type="gramStart"/>
            <w:r w:rsidRPr="005C0C8D">
              <w:rPr>
                <w:rFonts w:ascii="Arial" w:hAnsi="Arial" w:cs="Arial"/>
                <w:sz w:val="24"/>
                <w:szCs w:val="24"/>
              </w:rPr>
              <w:t>Равнинный</w:t>
            </w:r>
            <w:proofErr w:type="gramEnd"/>
          </w:p>
        </w:tc>
        <w:tc>
          <w:tcPr>
            <w:tcW w:w="1494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color w:val="000000"/>
                <w:sz w:val="24"/>
                <w:szCs w:val="24"/>
              </w:rPr>
              <w:t>устанавливаются техническим заданием</w:t>
            </w:r>
          </w:p>
        </w:tc>
        <w:tc>
          <w:tcPr>
            <w:tcW w:w="598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8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599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5901" w:rsidRPr="005C0C8D" w:rsidRDefault="00685901" w:rsidP="00685901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5C0C8D">
              <w:rPr>
                <w:rFonts w:ascii="Arial" w:hAnsi="Arial" w:cs="Arial"/>
                <w:spacing w:val="-9"/>
                <w:sz w:val="24"/>
                <w:szCs w:val="24"/>
              </w:rPr>
              <w:t>Глава Чилековского сельского поселения</w:t>
            </w:r>
          </w:p>
        </w:tc>
      </w:tr>
    </w:tbl>
    <w:p w:rsidR="00ED08FC" w:rsidRPr="005C0C8D" w:rsidRDefault="00ED08FC" w:rsidP="00685901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Arial" w:hAnsi="Arial" w:cs="Arial"/>
          <w:spacing w:val="-9"/>
          <w:sz w:val="24"/>
          <w:szCs w:val="24"/>
        </w:rPr>
      </w:pPr>
      <w:r w:rsidRPr="005C0C8D">
        <w:rPr>
          <w:rFonts w:ascii="Arial" w:hAnsi="Arial" w:cs="Arial"/>
          <w:spacing w:val="-9"/>
          <w:sz w:val="24"/>
          <w:szCs w:val="24"/>
        </w:rPr>
        <w:t>Таблица 8</w:t>
      </w:r>
    </w:p>
    <w:p w:rsidR="00ED08FC" w:rsidRPr="005C0C8D" w:rsidRDefault="00ED08FC" w:rsidP="00E872C2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Arial" w:hAnsi="Arial" w:cs="Arial"/>
          <w:spacing w:val="-9"/>
          <w:sz w:val="24"/>
          <w:szCs w:val="24"/>
        </w:rPr>
      </w:pPr>
    </w:p>
    <w:p w:rsidR="005C0C8D" w:rsidRDefault="005C0C8D" w:rsidP="00E872C2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2C2" w:rsidRPr="005C0C8D" w:rsidRDefault="00E872C2" w:rsidP="00E872C2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sz w:val="24"/>
          <w:szCs w:val="24"/>
        </w:rPr>
        <w:t>1.4. Раздел 4 программы изложить в новой редакции:</w:t>
      </w:r>
    </w:p>
    <w:p w:rsidR="00E872C2" w:rsidRPr="005C0C8D" w:rsidRDefault="00E872C2" w:rsidP="00E872C2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2C2" w:rsidRPr="005C0C8D" w:rsidRDefault="00E872C2" w:rsidP="00E872C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C0C8D">
        <w:rPr>
          <w:rFonts w:ascii="Arial" w:hAnsi="Arial" w:cs="Arial"/>
          <w:b/>
          <w:bCs/>
          <w:sz w:val="24"/>
          <w:szCs w:val="24"/>
        </w:rPr>
        <w:t>«4. </w:t>
      </w:r>
      <w:r w:rsidRPr="005C0C8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E872C2" w:rsidRPr="005C0C8D" w:rsidRDefault="00E872C2" w:rsidP="00E872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C0C8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по проектированию, строительству и реконструкции объектов социальной инфраструктуры </w:t>
      </w:r>
    </w:p>
    <w:p w:rsidR="00E872C2" w:rsidRPr="005C0C8D" w:rsidRDefault="00E872C2" w:rsidP="00E872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C0C8D">
        <w:rPr>
          <w:rFonts w:ascii="Arial" w:eastAsia="Calibri" w:hAnsi="Arial" w:cs="Arial"/>
          <w:b/>
          <w:bCs/>
          <w:sz w:val="24"/>
          <w:szCs w:val="24"/>
          <w:lang w:eastAsia="en-US"/>
        </w:rPr>
        <w:t>поселения (городского округа)</w:t>
      </w:r>
    </w:p>
    <w:p w:rsidR="00E872C2" w:rsidRPr="005C0C8D" w:rsidRDefault="00E872C2" w:rsidP="00E872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E872C2" w:rsidRDefault="00E872C2" w:rsidP="00E87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sz w:val="24"/>
          <w:szCs w:val="24"/>
        </w:rPr>
        <w:t>Финансирование входящих в Программу мероприятий осуществляется за счет средств бюджета   Чилековского сельского поселения.</w:t>
      </w:r>
    </w:p>
    <w:p w:rsidR="005C0C8D" w:rsidRPr="005C0C8D" w:rsidRDefault="005C0C8D" w:rsidP="00E87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2C2" w:rsidRPr="005C0C8D" w:rsidRDefault="00E872C2" w:rsidP="005C0C8D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sz w:val="24"/>
          <w:szCs w:val="24"/>
        </w:rPr>
        <w:t>Таблица 9 – Прогнозируемый объем финансовых средств на реализацию Программы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482"/>
        <w:gridCol w:w="1750"/>
        <w:gridCol w:w="1762"/>
        <w:gridCol w:w="649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702"/>
      </w:tblGrid>
      <w:tr w:rsidR="00E872C2" w:rsidRPr="005C0C8D" w:rsidTr="00E872C2">
        <w:trPr>
          <w:trHeight w:hRule="exact" w:val="397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C0C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C0C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C0C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1" w:type="dxa"/>
            <w:vMerge w:val="restart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9" w:type="dxa"/>
            <w:vMerge w:val="restart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26" w:type="dxa"/>
            <w:gridSpan w:val="16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Годы, тыс. руб.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2C2" w:rsidRPr="005C0C8D" w:rsidTr="00E872C2">
        <w:trPr>
          <w:trHeight w:hRule="exact" w:val="642"/>
        </w:trPr>
        <w:tc>
          <w:tcPr>
            <w:tcW w:w="488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2029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  <w:tc>
          <w:tcPr>
            <w:tcW w:w="662" w:type="dxa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2031</w:t>
            </w:r>
          </w:p>
        </w:tc>
        <w:tc>
          <w:tcPr>
            <w:tcW w:w="662" w:type="dxa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2032</w:t>
            </w:r>
          </w:p>
        </w:tc>
        <w:tc>
          <w:tcPr>
            <w:tcW w:w="662" w:type="dxa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2033</w:t>
            </w:r>
          </w:p>
        </w:tc>
        <w:tc>
          <w:tcPr>
            <w:tcW w:w="221" w:type="dxa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2034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1" w:type="dxa"/>
            <w:vMerge w:val="restart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0C8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спортивной площадки </w:t>
            </w:r>
            <w:r w:rsidRPr="005C0C8D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5C0C8D">
              <w:rPr>
                <w:rFonts w:ascii="Arial" w:hAnsi="Arial" w:cs="Arial"/>
                <w:sz w:val="24"/>
                <w:szCs w:val="24"/>
              </w:rPr>
              <w:t>Равнинный</w:t>
            </w:r>
            <w:proofErr w:type="gramEnd"/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FFFFFF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FFFFFF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FFFFFF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C8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FFFFFF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1" w:type="dxa"/>
            <w:vMerge w:val="restart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Реконструкция дома культуры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  <w:vMerge/>
            <w:shd w:val="clear" w:color="auto" w:fill="FFFFFF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  <w:vMerge/>
            <w:shd w:val="clear" w:color="auto" w:fill="FFFFFF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  <w:vMerge/>
            <w:shd w:val="clear" w:color="auto" w:fill="FFFFFF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1" w:type="dxa"/>
            <w:vMerge w:val="restart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 xml:space="preserve">Благоустройство спортивной площадки с тренажерами п. </w:t>
            </w:r>
            <w:proofErr w:type="gramStart"/>
            <w:r w:rsidRPr="005C0C8D">
              <w:rPr>
                <w:rFonts w:ascii="Arial" w:hAnsi="Arial" w:cs="Arial"/>
                <w:sz w:val="24"/>
                <w:szCs w:val="24"/>
              </w:rPr>
              <w:t>Равнинный</w:t>
            </w:r>
            <w:proofErr w:type="gramEnd"/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FFFFFF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FFFFFF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FFFFFF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0C8D" w:rsidRPr="005C0C8D" w:rsidTr="00E872C2">
        <w:trPr>
          <w:trHeight w:val="283"/>
        </w:trPr>
        <w:tc>
          <w:tcPr>
            <w:tcW w:w="488" w:type="dxa"/>
            <w:vMerge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FFFFFF"/>
          </w:tcPr>
          <w:p w:rsidR="00E872C2" w:rsidRPr="005C0C8D" w:rsidRDefault="00E872C2" w:rsidP="00E872C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" w:type="dxa"/>
            <w:shd w:val="clear" w:color="auto" w:fill="FFFFFF"/>
          </w:tcPr>
          <w:p w:rsidR="00E872C2" w:rsidRPr="005C0C8D" w:rsidRDefault="00E872C2" w:rsidP="00E872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2C2" w:rsidRPr="005C0C8D" w:rsidRDefault="00E872C2" w:rsidP="00E872C2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Arial" w:hAnsi="Arial" w:cs="Arial"/>
          <w:spacing w:val="-9"/>
          <w:sz w:val="24"/>
          <w:szCs w:val="24"/>
        </w:rPr>
      </w:pPr>
    </w:p>
    <w:p w:rsidR="00E872C2" w:rsidRPr="005C0C8D" w:rsidRDefault="00E872C2" w:rsidP="00E872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872C2" w:rsidRPr="005C0C8D" w:rsidRDefault="00E872C2" w:rsidP="00E872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  <w:sectPr w:rsidR="00E872C2" w:rsidRPr="005C0C8D" w:rsidSect="004A55DF">
          <w:pgSz w:w="16834" w:h="11909" w:orient="landscape"/>
          <w:pgMar w:top="567" w:right="567" w:bottom="567" w:left="1418" w:header="720" w:footer="720" w:gutter="0"/>
          <w:cols w:space="720"/>
        </w:sectPr>
      </w:pPr>
    </w:p>
    <w:p w:rsidR="00D02725" w:rsidRPr="005C0C8D" w:rsidRDefault="00E872C2" w:rsidP="00E872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sz w:val="24"/>
          <w:szCs w:val="24"/>
        </w:rPr>
        <w:lastRenderedPageBreak/>
        <w:t>1.5. Раздел</w:t>
      </w:r>
      <w:r w:rsidR="00D02725" w:rsidRPr="005C0C8D">
        <w:rPr>
          <w:rFonts w:ascii="Arial" w:hAnsi="Arial" w:cs="Arial"/>
          <w:sz w:val="24"/>
          <w:szCs w:val="24"/>
        </w:rPr>
        <w:t xml:space="preserve"> 6 программы изложить в новой редакции:</w:t>
      </w:r>
    </w:p>
    <w:p w:rsidR="00E872C2" w:rsidRPr="005C0C8D" w:rsidRDefault="00E872C2" w:rsidP="00E872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5C0C8D">
        <w:rPr>
          <w:rFonts w:ascii="Arial" w:hAnsi="Arial" w:cs="Arial"/>
          <w:sz w:val="24"/>
          <w:szCs w:val="24"/>
        </w:rPr>
        <w:t xml:space="preserve"> </w:t>
      </w:r>
      <w:r w:rsidRPr="005C0C8D">
        <w:rPr>
          <w:rFonts w:ascii="Arial" w:hAnsi="Arial" w:cs="Arial"/>
          <w:b/>
          <w:bCs/>
          <w:sz w:val="24"/>
          <w:szCs w:val="24"/>
          <w:lang w:eastAsia="en-US"/>
        </w:rPr>
        <w:t>6. Оценка эффективности мероприятий, включенных в программу</w:t>
      </w:r>
    </w:p>
    <w:p w:rsidR="00E872C2" w:rsidRPr="005C0C8D" w:rsidRDefault="00E872C2" w:rsidP="00D027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5C0C8D">
        <w:rPr>
          <w:rFonts w:ascii="Arial" w:hAnsi="Arial" w:cs="Arial"/>
          <w:sz w:val="24"/>
          <w:szCs w:val="24"/>
          <w:lang w:eastAsia="en-US"/>
        </w:rPr>
        <w:t xml:space="preserve">         </w:t>
      </w:r>
    </w:p>
    <w:p w:rsidR="00E872C2" w:rsidRPr="005C0C8D" w:rsidRDefault="00E872C2" w:rsidP="00D027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C0C8D">
        <w:rPr>
          <w:rFonts w:ascii="Arial" w:hAnsi="Arial" w:cs="Arial"/>
          <w:sz w:val="24"/>
          <w:szCs w:val="24"/>
          <w:lang w:eastAsia="en-US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Чилековского сельского поселения 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Чилековского сельского поселения  целям и задачам программы.</w:t>
      </w:r>
    </w:p>
    <w:p w:rsidR="00E872C2" w:rsidRPr="005C0C8D" w:rsidRDefault="00E872C2" w:rsidP="00D027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  <w:lang w:eastAsia="ar-SA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 xml:space="preserve">Указываются результаты долгосрочной муниципальной целевой программы комплексного развития социальной инфраструктуры сельского поселения на период </w:t>
      </w:r>
      <w:r w:rsidR="00D02725" w:rsidRPr="005C0C8D">
        <w:rPr>
          <w:rFonts w:ascii="Arial" w:hAnsi="Arial" w:cs="Arial"/>
          <w:color w:val="000000"/>
          <w:spacing w:val="2"/>
          <w:sz w:val="24"/>
          <w:szCs w:val="24"/>
        </w:rPr>
        <w:t xml:space="preserve">с 2018 </w:t>
      </w:r>
      <w:r w:rsidRPr="005C0C8D">
        <w:rPr>
          <w:rFonts w:ascii="Arial" w:hAnsi="Arial" w:cs="Arial"/>
          <w:color w:val="000000"/>
          <w:spacing w:val="2"/>
          <w:sz w:val="24"/>
          <w:szCs w:val="24"/>
        </w:rPr>
        <w:t>года по 2034год, которые определяются с помощью целевых индикаторов.</w:t>
      </w:r>
    </w:p>
    <w:p w:rsidR="00E872C2" w:rsidRPr="005C0C8D" w:rsidRDefault="00E872C2" w:rsidP="00D027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Ожидаемыми результатами Программы являются улучшение экономической ситуации в Чилековского сельском поселении  за счет:</w:t>
      </w:r>
    </w:p>
    <w:p w:rsidR="00D02725" w:rsidRPr="005C0C8D" w:rsidRDefault="00E872C2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 xml:space="preserve">1. </w:t>
      </w:r>
      <w:r w:rsidR="00D02725" w:rsidRPr="005C0C8D">
        <w:rPr>
          <w:rFonts w:ascii="Arial" w:hAnsi="Arial" w:cs="Arial"/>
          <w:color w:val="000000"/>
          <w:spacing w:val="2"/>
          <w:sz w:val="24"/>
          <w:szCs w:val="24"/>
        </w:rPr>
        <w:t>Технологические результаты:</w:t>
      </w:r>
    </w:p>
    <w:p w:rsidR="00D02725" w:rsidRPr="005C0C8D" w:rsidRDefault="00D02725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- создание спортивной площадки;</w:t>
      </w:r>
    </w:p>
    <w:p w:rsidR="00D02725" w:rsidRPr="005C0C8D" w:rsidRDefault="00D02725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- реконструкция учреждений культуры;</w:t>
      </w:r>
    </w:p>
    <w:p w:rsidR="00D02725" w:rsidRPr="005C0C8D" w:rsidRDefault="00D02725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- ликвидация дефицита объектов социальной инфраструктуры.</w:t>
      </w:r>
    </w:p>
    <w:p w:rsidR="00D02725" w:rsidRPr="005C0C8D" w:rsidRDefault="00D02725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2. Социальные результаты:</w:t>
      </w:r>
    </w:p>
    <w:p w:rsidR="00D02725" w:rsidRPr="005C0C8D" w:rsidRDefault="00D02725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 xml:space="preserve">- повышение надежности функционирования систем социальной инфраструктуры и </w:t>
      </w:r>
    </w:p>
    <w:p w:rsidR="00D02725" w:rsidRPr="005C0C8D" w:rsidRDefault="00D02725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обеспечивающие комфортные и безопасные условия для проживания людей;</w:t>
      </w:r>
    </w:p>
    <w:p w:rsidR="00D02725" w:rsidRPr="005C0C8D" w:rsidRDefault="00D02725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- повышение благосостояния населения;</w:t>
      </w:r>
    </w:p>
    <w:p w:rsidR="00D02725" w:rsidRPr="005C0C8D" w:rsidRDefault="00D02725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- снижение социальной напряженности.</w:t>
      </w:r>
    </w:p>
    <w:p w:rsidR="00D02725" w:rsidRPr="005C0C8D" w:rsidRDefault="00D02725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>3. Экономические результаты:</w:t>
      </w:r>
    </w:p>
    <w:p w:rsidR="00D02725" w:rsidRPr="005C0C8D" w:rsidRDefault="00D02725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 xml:space="preserve">- повышение инвестиционной привлекательности. </w:t>
      </w:r>
    </w:p>
    <w:p w:rsidR="005C0C8D" w:rsidRPr="005C0C8D" w:rsidRDefault="005C0C8D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5C0C8D" w:rsidRPr="005C0C8D" w:rsidRDefault="005C0C8D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5C0C8D" w:rsidRPr="005C0C8D" w:rsidRDefault="005C0C8D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5C0C8D" w:rsidRPr="005C0C8D" w:rsidRDefault="005C0C8D" w:rsidP="005C0C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C0C8D">
        <w:rPr>
          <w:rFonts w:ascii="Arial" w:hAnsi="Arial" w:cs="Arial"/>
          <w:color w:val="000000"/>
          <w:spacing w:val="2"/>
          <w:sz w:val="24"/>
          <w:szCs w:val="24"/>
        </w:rPr>
        <w:t xml:space="preserve">Глава Чилековского сельского поселения </w:t>
      </w:r>
      <w:r w:rsidRPr="005C0C8D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5C0C8D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5C0C8D">
        <w:rPr>
          <w:rFonts w:ascii="Arial" w:hAnsi="Arial" w:cs="Arial"/>
          <w:color w:val="000000"/>
          <w:spacing w:val="2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5C0C8D">
        <w:rPr>
          <w:rFonts w:ascii="Arial" w:hAnsi="Arial" w:cs="Arial"/>
          <w:color w:val="000000"/>
          <w:spacing w:val="2"/>
          <w:sz w:val="24"/>
          <w:szCs w:val="24"/>
        </w:rPr>
        <w:tab/>
        <w:t>А.А.Авдеев</w:t>
      </w:r>
    </w:p>
    <w:p w:rsidR="00E872C2" w:rsidRPr="005C0C8D" w:rsidRDefault="00D02725" w:rsidP="00D027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C8D">
        <w:rPr>
          <w:rFonts w:ascii="Arial" w:hAnsi="Arial" w:cs="Arial"/>
          <w:b/>
          <w:bCs/>
          <w:sz w:val="24"/>
          <w:szCs w:val="24"/>
        </w:rPr>
        <w:br w:type="page"/>
      </w:r>
    </w:p>
    <w:p w:rsidR="00E872C2" w:rsidRPr="005C0C8D" w:rsidRDefault="00E872C2" w:rsidP="00E872C2">
      <w:pPr>
        <w:jc w:val="both"/>
        <w:rPr>
          <w:rFonts w:ascii="Arial" w:hAnsi="Arial" w:cs="Arial"/>
          <w:color w:val="000000"/>
          <w:spacing w:val="2"/>
          <w:sz w:val="24"/>
          <w:szCs w:val="24"/>
        </w:rPr>
        <w:sectPr w:rsidR="00E872C2" w:rsidRPr="005C0C8D" w:rsidSect="00E872C2">
          <w:pgSz w:w="11909" w:h="16834"/>
          <w:pgMar w:top="567" w:right="567" w:bottom="1418" w:left="567" w:header="720" w:footer="720" w:gutter="0"/>
          <w:cols w:space="720"/>
        </w:sectPr>
      </w:pPr>
    </w:p>
    <w:p w:rsidR="00E872C2" w:rsidRPr="005C0C8D" w:rsidRDefault="00E872C2" w:rsidP="00E872C2">
      <w:pPr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ED08FC" w:rsidRPr="005C0C8D" w:rsidRDefault="00ED08FC" w:rsidP="00E872C2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ED08FC" w:rsidRPr="005C0C8D" w:rsidSect="004A55DF">
      <w:pgSz w:w="16834" w:h="11909" w:orient="landscape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cs="Times New Roman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1">
    <w:nsid w:val="3EAC1F95"/>
    <w:multiLevelType w:val="multilevel"/>
    <w:tmpl w:val="819600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1D47"/>
    <w:multiLevelType w:val="hybridMultilevel"/>
    <w:tmpl w:val="E86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35C4B"/>
    <w:multiLevelType w:val="multilevel"/>
    <w:tmpl w:val="3B5A7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87454E8"/>
    <w:multiLevelType w:val="multilevel"/>
    <w:tmpl w:val="3B5A7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5DF"/>
    <w:rsid w:val="00204BD3"/>
    <w:rsid w:val="004A55DF"/>
    <w:rsid w:val="005C0C8D"/>
    <w:rsid w:val="00685901"/>
    <w:rsid w:val="009A3EC0"/>
    <w:rsid w:val="00D02725"/>
    <w:rsid w:val="00E872C2"/>
    <w:rsid w:val="00ED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55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A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Абзац списка Знак1"/>
    <w:link w:val="a4"/>
    <w:uiPriority w:val="99"/>
    <w:locked/>
    <w:rsid w:val="004A55DF"/>
    <w:rPr>
      <w:sz w:val="24"/>
      <w:lang w:eastAsia="ar-SA"/>
    </w:rPr>
  </w:style>
  <w:style w:type="paragraph" w:styleId="a4">
    <w:name w:val="List Paragraph"/>
    <w:basedOn w:val="a"/>
    <w:link w:val="1"/>
    <w:uiPriority w:val="34"/>
    <w:qFormat/>
    <w:rsid w:val="004A55DF"/>
    <w:pPr>
      <w:suppressAutoHyphens/>
      <w:spacing w:after="0" w:line="240" w:lineRule="auto"/>
      <w:ind w:left="720"/>
      <w:contextualSpacing/>
    </w:pPr>
    <w:rPr>
      <w:sz w:val="24"/>
      <w:lang w:eastAsia="ar-SA"/>
    </w:rPr>
  </w:style>
  <w:style w:type="paragraph" w:customStyle="1" w:styleId="a5">
    <w:name w:val="Содержимое таблицы"/>
    <w:basedOn w:val="a"/>
    <w:uiPriority w:val="99"/>
    <w:rsid w:val="004A55D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4A55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">
    <w:name w:val="Стиль5"/>
    <w:basedOn w:val="a"/>
    <w:uiPriority w:val="99"/>
    <w:rsid w:val="004A55D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1">
    <w:name w:val="p1"/>
    <w:basedOn w:val="a"/>
    <w:uiPriority w:val="99"/>
    <w:rsid w:val="004A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10"/>
    <w:uiPriority w:val="99"/>
    <w:locked/>
    <w:rsid w:val="004A55DF"/>
    <w:rPr>
      <w:rFonts w:ascii="Bookman Old Style" w:hAnsi="Bookman Old Style"/>
      <w:sz w:val="24"/>
    </w:rPr>
  </w:style>
  <w:style w:type="paragraph" w:customStyle="1" w:styleId="10">
    <w:name w:val="Абзац списка1"/>
    <w:basedOn w:val="a"/>
    <w:link w:val="a6"/>
    <w:uiPriority w:val="99"/>
    <w:rsid w:val="004A55DF"/>
    <w:pPr>
      <w:spacing w:after="0"/>
      <w:ind w:left="720" w:firstLine="567"/>
      <w:contextualSpacing/>
      <w:jc w:val="both"/>
    </w:pPr>
    <w:rPr>
      <w:rFonts w:ascii="Bookman Old Style" w:hAnsi="Bookman Old Style"/>
      <w:sz w:val="24"/>
    </w:rPr>
  </w:style>
  <w:style w:type="paragraph" w:customStyle="1" w:styleId="11">
    <w:name w:val="Без интервала1"/>
    <w:uiPriority w:val="99"/>
    <w:rsid w:val="004A55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4A55DF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685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5F2D-928F-445D-A60C-0AB34408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2021-10-19T11:44:00Z</dcterms:created>
  <dcterms:modified xsi:type="dcterms:W3CDTF">2021-10-19T11:44:00Z</dcterms:modified>
</cp:coreProperties>
</file>